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b/>
          <w:bCs/>
          <w:color w:val="auto"/>
          <w:sz w:val="52"/>
          <w:szCs w:val="52"/>
          <w:lang w:eastAsia="zh-CN"/>
        </w:rPr>
      </w:pPr>
    </w:p>
    <w:p>
      <w:pPr>
        <w:spacing w:line="360" w:lineRule="auto"/>
        <w:jc w:val="center"/>
        <w:rPr>
          <w:rFonts w:hint="eastAsia"/>
          <w:b/>
          <w:bCs/>
          <w:color w:val="auto"/>
          <w:sz w:val="52"/>
          <w:szCs w:val="52"/>
          <w:lang w:eastAsia="zh-CN"/>
        </w:rPr>
      </w:pPr>
      <w:r>
        <w:rPr>
          <w:rFonts w:hint="eastAsia"/>
          <w:b/>
          <w:bCs/>
          <w:color w:val="auto"/>
          <w:sz w:val="52"/>
          <w:szCs w:val="52"/>
          <w:lang w:eastAsia="zh-CN"/>
        </w:rPr>
        <w:t>温县黄河路、慈胜大街道路</w:t>
      </w:r>
    </w:p>
    <w:p>
      <w:pPr>
        <w:spacing w:line="360" w:lineRule="auto"/>
        <w:jc w:val="center"/>
        <w:rPr>
          <w:rFonts w:hint="eastAsia"/>
          <w:b/>
          <w:bCs/>
          <w:color w:val="auto"/>
          <w:sz w:val="52"/>
          <w:szCs w:val="52"/>
          <w:lang w:eastAsia="zh-CN"/>
        </w:rPr>
      </w:pPr>
      <w:r>
        <w:rPr>
          <w:rFonts w:hint="eastAsia"/>
          <w:b/>
          <w:bCs/>
          <w:color w:val="auto"/>
          <w:sz w:val="52"/>
          <w:szCs w:val="52"/>
          <w:lang w:eastAsia="zh-CN"/>
        </w:rPr>
        <w:t>积水改造工程</w:t>
      </w:r>
    </w:p>
    <w:p>
      <w:pPr>
        <w:rPr>
          <w:rFonts w:hint="eastAsia"/>
          <w:color w:val="auto"/>
          <w:lang w:eastAsia="zh-CN"/>
        </w:rPr>
      </w:pPr>
    </w:p>
    <w:p>
      <w:pPr>
        <w:spacing w:line="360" w:lineRule="auto"/>
        <w:jc w:val="center"/>
        <w:rPr>
          <w:rFonts w:hint="eastAsia"/>
          <w:b/>
          <w:bCs/>
          <w:color w:val="auto"/>
          <w:sz w:val="52"/>
          <w:szCs w:val="52"/>
          <w:lang w:eastAsia="zh-CN"/>
        </w:rPr>
      </w:pPr>
    </w:p>
    <w:p>
      <w:pPr>
        <w:spacing w:line="360" w:lineRule="auto"/>
        <w:jc w:val="center"/>
        <w:rPr>
          <w:rFonts w:ascii="宋体" w:hAnsi="宋体" w:cs="宋体"/>
          <w:b/>
          <w:color w:val="auto"/>
          <w:spacing w:val="80"/>
          <w:sz w:val="84"/>
          <w:szCs w:val="72"/>
        </w:rPr>
      </w:pPr>
      <w:r>
        <w:rPr>
          <w:rFonts w:hint="eastAsia" w:ascii="宋体" w:hAnsi="宋体" w:cs="宋体"/>
          <w:b/>
          <w:color w:val="auto"/>
          <w:spacing w:val="80"/>
          <w:sz w:val="84"/>
          <w:szCs w:val="72"/>
        </w:rPr>
        <w:t>招标文件</w:t>
      </w:r>
    </w:p>
    <w:p>
      <w:pPr>
        <w:spacing w:line="390" w:lineRule="exact"/>
        <w:jc w:val="center"/>
        <w:rPr>
          <w:rFonts w:ascii="宋体" w:hAnsi="宋体" w:cs="宋体"/>
          <w:color w:val="auto"/>
          <w:szCs w:val="21"/>
        </w:rPr>
      </w:pPr>
    </w:p>
    <w:p>
      <w:pPr>
        <w:widowControl/>
        <w:jc w:val="center"/>
        <w:rPr>
          <w:rFonts w:ascii="宋体" w:hAnsi="宋体" w:cs="宋体"/>
          <w:b/>
          <w:bCs/>
          <w:color w:val="auto"/>
          <w:kern w:val="0"/>
          <w:sz w:val="28"/>
          <w:szCs w:val="28"/>
        </w:rPr>
      </w:pPr>
      <w:r>
        <w:rPr>
          <w:rFonts w:hint="eastAsia" w:ascii="宋体" w:hAnsi="宋体" w:cs="宋体"/>
          <w:b/>
          <w:bCs/>
          <w:color w:val="auto"/>
          <w:kern w:val="0"/>
          <w:sz w:val="28"/>
          <w:szCs w:val="28"/>
          <w:lang w:eastAsia="zh-CN"/>
        </w:rPr>
        <w:t xml:space="preserve"> 交易编</w:t>
      </w:r>
      <w:r>
        <w:rPr>
          <w:rFonts w:hint="eastAsia" w:ascii="宋体" w:hAnsi="宋体" w:cs="宋体"/>
          <w:b/>
          <w:bCs/>
          <w:color w:val="auto"/>
          <w:kern w:val="0"/>
          <w:sz w:val="28"/>
          <w:szCs w:val="28"/>
        </w:rPr>
        <w:t>号：温交易【201</w:t>
      </w:r>
      <w:r>
        <w:rPr>
          <w:rFonts w:hint="eastAsia" w:ascii="宋体" w:hAnsi="宋体" w:cs="宋体"/>
          <w:b/>
          <w:bCs/>
          <w:color w:val="auto"/>
          <w:kern w:val="0"/>
          <w:sz w:val="28"/>
          <w:szCs w:val="28"/>
          <w:lang w:val="en-US" w:eastAsia="zh-CN"/>
        </w:rPr>
        <w:t>9</w:t>
      </w:r>
      <w:r>
        <w:rPr>
          <w:rFonts w:hint="eastAsia" w:ascii="宋体" w:hAnsi="宋体" w:cs="宋体"/>
          <w:b/>
          <w:bCs/>
          <w:color w:val="auto"/>
          <w:kern w:val="0"/>
          <w:sz w:val="28"/>
          <w:szCs w:val="28"/>
        </w:rPr>
        <w:t>】</w:t>
      </w:r>
      <w:r>
        <w:rPr>
          <w:rFonts w:hint="eastAsia" w:ascii="宋体" w:hAnsi="宋体" w:cs="宋体"/>
          <w:b/>
          <w:bCs/>
          <w:color w:val="auto"/>
          <w:kern w:val="0"/>
          <w:sz w:val="28"/>
          <w:szCs w:val="28"/>
          <w:lang w:val="en-US" w:eastAsia="zh-CN"/>
        </w:rPr>
        <w:t>187</w:t>
      </w:r>
      <w:r>
        <w:rPr>
          <w:rFonts w:hint="eastAsia" w:ascii="宋体" w:hAnsi="宋体" w:cs="宋体"/>
          <w:b/>
          <w:bCs/>
          <w:color w:val="auto"/>
          <w:kern w:val="0"/>
          <w:sz w:val="28"/>
          <w:szCs w:val="28"/>
        </w:rPr>
        <w:t xml:space="preserve">号 </w:t>
      </w:r>
      <w:r>
        <w:rPr>
          <w:rFonts w:ascii="宋体" w:hAnsi="宋体" w:cs="宋体"/>
          <w:b/>
          <w:bCs/>
          <w:color w:val="auto"/>
          <w:kern w:val="0"/>
          <w:sz w:val="28"/>
          <w:szCs w:val="28"/>
        </w:rPr>
        <w:t xml:space="preserve">  </w:t>
      </w:r>
    </w:p>
    <w:p>
      <w:pPr>
        <w:widowControl/>
        <w:jc w:val="center"/>
        <w:rPr>
          <w:rFonts w:ascii="宋体" w:hAnsi="宋体" w:cs="宋体"/>
          <w:b/>
          <w:bCs/>
          <w:color w:val="auto"/>
          <w:sz w:val="28"/>
          <w:szCs w:val="28"/>
        </w:rPr>
      </w:pPr>
      <w:r>
        <w:rPr>
          <w:rFonts w:hint="eastAsia" w:ascii="宋体" w:hAnsi="宋体" w:cs="宋体"/>
          <w:b/>
          <w:bCs/>
          <w:color w:val="auto"/>
          <w:kern w:val="0"/>
          <w:sz w:val="28"/>
          <w:szCs w:val="28"/>
          <w:lang w:val="en-US" w:eastAsia="zh-CN"/>
        </w:rPr>
        <w:t xml:space="preserve"> </w:t>
      </w:r>
      <w:r>
        <w:rPr>
          <w:rFonts w:hint="eastAsia" w:ascii="宋体" w:hAnsi="宋体" w:cs="宋体"/>
          <w:b/>
          <w:bCs/>
          <w:color w:val="auto"/>
          <w:kern w:val="0"/>
          <w:sz w:val="28"/>
          <w:szCs w:val="28"/>
          <w:lang w:eastAsia="zh-CN"/>
        </w:rPr>
        <w:t>采购</w:t>
      </w:r>
      <w:r>
        <w:rPr>
          <w:rFonts w:hint="eastAsia" w:ascii="宋体" w:hAnsi="宋体" w:cs="宋体"/>
          <w:b/>
          <w:bCs/>
          <w:color w:val="auto"/>
          <w:kern w:val="0"/>
          <w:sz w:val="28"/>
          <w:szCs w:val="28"/>
        </w:rPr>
        <w:t>编号</w:t>
      </w:r>
      <w:r>
        <w:rPr>
          <w:rFonts w:hint="eastAsia" w:ascii="宋体" w:hAnsi="宋体" w:cs="宋体"/>
          <w:b/>
          <w:bCs/>
          <w:color w:val="auto"/>
          <w:kern w:val="0"/>
          <w:sz w:val="28"/>
          <w:szCs w:val="28"/>
          <w:lang w:eastAsia="zh-CN"/>
        </w:rPr>
        <w:t>：</w:t>
      </w:r>
      <w:r>
        <w:rPr>
          <w:rFonts w:hint="eastAsia" w:ascii="宋体" w:hAnsi="宋体" w:cs="宋体"/>
          <w:b/>
          <w:bCs/>
          <w:color w:val="auto"/>
          <w:kern w:val="0"/>
          <w:sz w:val="28"/>
          <w:szCs w:val="28"/>
        </w:rPr>
        <w:t>温政采【201</w:t>
      </w:r>
      <w:r>
        <w:rPr>
          <w:rFonts w:hint="eastAsia" w:ascii="宋体" w:hAnsi="宋体" w:cs="宋体"/>
          <w:b/>
          <w:bCs/>
          <w:color w:val="auto"/>
          <w:kern w:val="0"/>
          <w:sz w:val="28"/>
          <w:szCs w:val="28"/>
          <w:lang w:val="en-US" w:eastAsia="zh-CN"/>
        </w:rPr>
        <w:t>9</w:t>
      </w:r>
      <w:r>
        <w:rPr>
          <w:rFonts w:hint="eastAsia" w:ascii="宋体" w:hAnsi="宋体" w:cs="宋体"/>
          <w:b/>
          <w:bCs/>
          <w:color w:val="auto"/>
          <w:kern w:val="0"/>
          <w:sz w:val="28"/>
          <w:szCs w:val="28"/>
        </w:rPr>
        <w:t>】</w:t>
      </w:r>
      <w:r>
        <w:rPr>
          <w:rFonts w:hint="eastAsia" w:ascii="宋体" w:hAnsi="宋体" w:cs="宋体"/>
          <w:b/>
          <w:bCs/>
          <w:color w:val="auto"/>
          <w:kern w:val="0"/>
          <w:sz w:val="28"/>
          <w:szCs w:val="28"/>
          <w:lang w:val="en-US" w:eastAsia="zh-CN"/>
        </w:rPr>
        <w:t>171</w:t>
      </w:r>
      <w:r>
        <w:rPr>
          <w:rFonts w:hint="eastAsia" w:ascii="宋体" w:hAnsi="宋体" w:cs="宋体"/>
          <w:b/>
          <w:bCs/>
          <w:color w:val="auto"/>
          <w:kern w:val="0"/>
          <w:sz w:val="28"/>
          <w:szCs w:val="28"/>
        </w:rPr>
        <w:t>号</w:t>
      </w:r>
      <w:r>
        <w:rPr>
          <w:rFonts w:hint="eastAsia" w:ascii="宋体" w:hAnsi="宋体" w:cs="宋体"/>
          <w:b/>
          <w:bCs/>
          <w:color w:val="auto"/>
          <w:sz w:val="28"/>
          <w:szCs w:val="28"/>
        </w:rPr>
        <w:t xml:space="preserve"> </w:t>
      </w:r>
    </w:p>
    <w:p>
      <w:pPr>
        <w:jc w:val="center"/>
        <w:rPr>
          <w:rFonts w:hint="eastAsia" w:ascii="宋体" w:hAnsi="宋体" w:cs="宋体"/>
          <w:color w:val="auto"/>
        </w:rPr>
      </w:pPr>
      <w:r>
        <w:rPr>
          <w:rFonts w:hint="eastAsia" w:ascii="宋体" w:hAnsi="宋体" w:cs="宋体"/>
          <w:color w:val="auto"/>
        </w:rPr>
        <w:t xml:space="preserve"> </w:t>
      </w:r>
    </w:p>
    <w:p>
      <w:pPr>
        <w:pStyle w:val="2"/>
        <w:rPr>
          <w:rFonts w:hint="eastAsia" w:ascii="宋体" w:hAnsi="宋体" w:cs="宋体"/>
          <w:color w:val="auto"/>
        </w:rPr>
      </w:pPr>
    </w:p>
    <w:p>
      <w:pPr>
        <w:pStyle w:val="2"/>
        <w:rPr>
          <w:rFonts w:hint="eastAsia" w:ascii="宋体" w:hAnsi="宋体" w:cs="宋体"/>
          <w:color w:val="auto"/>
        </w:rPr>
      </w:pPr>
    </w:p>
    <w:p>
      <w:pPr>
        <w:jc w:val="center"/>
        <w:rPr>
          <w:rFonts w:ascii="宋体" w:hAnsi="宋体" w:cs="宋体"/>
          <w:b/>
          <w:color w:val="auto"/>
          <w:spacing w:val="30"/>
          <w:sz w:val="32"/>
        </w:rPr>
      </w:pPr>
      <w:r>
        <w:rPr>
          <w:rFonts w:hint="eastAsia"/>
          <w:color w:val="auto"/>
          <w:sz w:val="20"/>
          <w:szCs w:val="20"/>
        </w:rPr>
        <w:drawing>
          <wp:inline distT="0" distB="0" distL="114300" distR="114300">
            <wp:extent cx="1793875" cy="1594485"/>
            <wp:effectExtent l="0" t="0" r="15875" b="571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a:stretch>
                      <a:fillRect/>
                    </a:stretch>
                  </pic:blipFill>
                  <pic:spPr>
                    <a:xfrm>
                      <a:off x="0" y="0"/>
                      <a:ext cx="1793875" cy="1594485"/>
                    </a:xfrm>
                    <a:prstGeom prst="rect">
                      <a:avLst/>
                    </a:prstGeom>
                    <a:noFill/>
                    <a:ln>
                      <a:noFill/>
                    </a:ln>
                  </pic:spPr>
                </pic:pic>
              </a:graphicData>
            </a:graphic>
          </wp:inline>
        </w:drawing>
      </w:r>
    </w:p>
    <w:p>
      <w:pPr>
        <w:pStyle w:val="17"/>
        <w:widowControl w:val="0"/>
        <w:adjustRightInd w:val="0"/>
        <w:snapToGrid w:val="0"/>
        <w:spacing w:line="360" w:lineRule="auto"/>
        <w:jc w:val="both"/>
        <w:rPr>
          <w:rFonts w:hint="eastAsia" w:hAnsi="宋体" w:eastAsia="宋体" w:cs="宋体"/>
          <w:color w:val="auto"/>
          <w:sz w:val="32"/>
        </w:rPr>
      </w:pPr>
    </w:p>
    <w:p>
      <w:pPr>
        <w:pStyle w:val="17"/>
        <w:widowControl w:val="0"/>
        <w:adjustRightInd w:val="0"/>
        <w:snapToGrid w:val="0"/>
        <w:spacing w:line="360" w:lineRule="auto"/>
        <w:ind w:left="1861" w:leftChars="886"/>
        <w:jc w:val="both"/>
        <w:rPr>
          <w:rFonts w:hint="eastAsia" w:hAnsi="宋体" w:eastAsia="宋体" w:cs="宋体"/>
          <w:color w:val="auto"/>
          <w:sz w:val="32"/>
        </w:rPr>
      </w:pPr>
    </w:p>
    <w:p>
      <w:pPr>
        <w:pStyle w:val="17"/>
        <w:widowControl w:val="0"/>
        <w:adjustRightInd w:val="0"/>
        <w:snapToGrid w:val="0"/>
        <w:spacing w:line="360" w:lineRule="auto"/>
        <w:ind w:firstLine="643" w:firstLineChars="200"/>
        <w:jc w:val="both"/>
        <w:rPr>
          <w:rFonts w:hAnsi="宋体" w:eastAsia="宋体" w:cs="宋体"/>
          <w:color w:val="auto"/>
          <w:sz w:val="32"/>
          <w:szCs w:val="32"/>
        </w:rPr>
      </w:pPr>
      <w:r>
        <w:rPr>
          <w:rFonts w:hint="eastAsia" w:hAnsi="宋体" w:eastAsia="宋体" w:cs="宋体"/>
          <w:color w:val="auto"/>
          <w:sz w:val="32"/>
        </w:rPr>
        <w:t>招 标 人：</w:t>
      </w:r>
      <w:r>
        <w:rPr>
          <w:rFonts w:hint="eastAsia" w:hAnsi="宋体" w:eastAsia="宋体" w:cs="宋体"/>
          <w:color w:val="auto"/>
          <w:sz w:val="32"/>
          <w:lang w:eastAsia="zh-CN"/>
        </w:rPr>
        <w:t>温县住房和城乡建设局</w:t>
      </w:r>
    </w:p>
    <w:p>
      <w:pPr>
        <w:pStyle w:val="17"/>
        <w:widowControl w:val="0"/>
        <w:adjustRightInd w:val="0"/>
        <w:snapToGrid w:val="0"/>
        <w:spacing w:line="360" w:lineRule="auto"/>
        <w:ind w:firstLine="643" w:firstLineChars="200"/>
        <w:jc w:val="left"/>
        <w:rPr>
          <w:rFonts w:hint="eastAsia" w:hAnsi="宋体" w:eastAsia="宋体" w:cs="宋体"/>
          <w:color w:val="auto"/>
          <w:spacing w:val="30"/>
          <w:sz w:val="32"/>
          <w:lang w:eastAsia="zh-CN"/>
        </w:rPr>
      </w:pPr>
      <w:r>
        <w:rPr>
          <w:rFonts w:hint="eastAsia" w:hAnsi="宋体" w:eastAsia="宋体" w:cs="宋体"/>
          <w:color w:val="auto"/>
          <w:sz w:val="32"/>
        </w:rPr>
        <w:t>代理机构：</w:t>
      </w:r>
      <w:r>
        <w:rPr>
          <w:rFonts w:hint="eastAsia" w:hAnsi="宋体" w:eastAsia="宋体" w:cs="宋体"/>
          <w:color w:val="auto"/>
          <w:sz w:val="32"/>
          <w:szCs w:val="32"/>
          <w:lang w:eastAsia="zh-CN"/>
        </w:rPr>
        <w:t>河南金利达工程管理有限公司</w:t>
      </w:r>
    </w:p>
    <w:p>
      <w:pPr>
        <w:ind w:firstLine="731" w:firstLineChars="200"/>
        <w:rPr>
          <w:rFonts w:ascii="宋体" w:hAnsi="宋体" w:cs="宋体"/>
          <w:b/>
          <w:color w:val="auto"/>
          <w:sz w:val="36"/>
          <w:szCs w:val="32"/>
        </w:rPr>
      </w:pPr>
      <w:r>
        <w:rPr>
          <w:rFonts w:hint="eastAsia" w:ascii="宋体" w:hAnsi="宋体" w:cs="宋体"/>
          <w:b/>
          <w:color w:val="auto"/>
          <w:spacing w:val="22"/>
          <w:sz w:val="32"/>
        </w:rPr>
        <w:t>日  期：</w:t>
      </w:r>
      <w:r>
        <w:rPr>
          <w:rFonts w:hint="eastAsia" w:ascii="宋体" w:hAnsi="宋体" w:cs="宋体"/>
          <w:b/>
          <w:color w:val="auto"/>
          <w:sz w:val="32"/>
          <w:szCs w:val="32"/>
        </w:rPr>
        <w:t>201</w:t>
      </w:r>
      <w:r>
        <w:rPr>
          <w:rFonts w:hint="eastAsia" w:ascii="宋体" w:hAnsi="宋体" w:cs="宋体"/>
          <w:b/>
          <w:color w:val="auto"/>
          <w:sz w:val="32"/>
          <w:szCs w:val="32"/>
          <w:lang w:val="en-US" w:eastAsia="zh-CN"/>
        </w:rPr>
        <w:t>9</w:t>
      </w:r>
      <w:r>
        <w:rPr>
          <w:rFonts w:hint="eastAsia" w:ascii="宋体" w:hAnsi="宋体" w:cs="宋体"/>
          <w:b/>
          <w:color w:val="auto"/>
          <w:sz w:val="32"/>
          <w:szCs w:val="32"/>
        </w:rPr>
        <w:t>年</w:t>
      </w:r>
      <w:r>
        <w:rPr>
          <w:rFonts w:hint="eastAsia" w:ascii="宋体" w:hAnsi="宋体" w:cs="宋体"/>
          <w:b/>
          <w:color w:val="auto"/>
          <w:sz w:val="32"/>
          <w:szCs w:val="32"/>
          <w:lang w:val="en-US" w:eastAsia="zh-CN"/>
        </w:rPr>
        <w:t>7</w:t>
      </w:r>
      <w:r>
        <w:rPr>
          <w:rFonts w:hint="eastAsia" w:ascii="宋体" w:hAnsi="宋体" w:cs="宋体"/>
          <w:b/>
          <w:color w:val="auto"/>
          <w:sz w:val="32"/>
          <w:szCs w:val="32"/>
        </w:rPr>
        <w:t>月</w:t>
      </w:r>
    </w:p>
    <w:p>
      <w:pPr>
        <w:spacing w:line="360" w:lineRule="exact"/>
        <w:jc w:val="center"/>
        <w:rPr>
          <w:rFonts w:ascii="宋体" w:hAnsi="宋体" w:cs="宋体"/>
          <w:b/>
          <w:color w:val="auto"/>
          <w:sz w:val="36"/>
          <w:szCs w:val="36"/>
        </w:rPr>
      </w:pPr>
    </w:p>
    <w:p>
      <w:pPr>
        <w:spacing w:line="360" w:lineRule="exact"/>
        <w:jc w:val="center"/>
        <w:rPr>
          <w:rFonts w:ascii="宋体" w:hAnsi="宋体" w:cs="宋体"/>
          <w:b/>
          <w:color w:val="auto"/>
          <w:sz w:val="36"/>
          <w:szCs w:val="36"/>
        </w:rPr>
      </w:pPr>
      <w:r>
        <w:rPr>
          <w:rFonts w:hint="eastAsia" w:ascii="宋体" w:hAnsi="宋体" w:cs="宋体"/>
          <w:b/>
          <w:color w:val="auto"/>
          <w:sz w:val="36"/>
          <w:szCs w:val="36"/>
        </w:rPr>
        <w:t>目   录</w:t>
      </w:r>
    </w:p>
    <w:p>
      <w:pPr>
        <w:spacing w:line="360" w:lineRule="exact"/>
        <w:jc w:val="center"/>
        <w:rPr>
          <w:rFonts w:ascii="宋体" w:hAnsi="宋体" w:cs="宋体"/>
          <w:b/>
          <w:color w:val="auto"/>
          <w:szCs w:val="21"/>
        </w:rPr>
      </w:pPr>
    </w:p>
    <w:p>
      <w:pPr>
        <w:pStyle w:val="10"/>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TOC \o "1-3" \h  \u </w:instrText>
      </w:r>
      <w:r>
        <w:rPr>
          <w:rFonts w:hint="eastAsia" w:ascii="宋体" w:hAnsi="宋体" w:cs="宋体"/>
          <w:color w:val="auto"/>
          <w:szCs w:val="21"/>
        </w:rPr>
        <w:fldChar w:fldCharType="separate"/>
      </w:r>
      <w:r>
        <w:rPr>
          <w:rFonts w:hint="eastAsia" w:ascii="宋体" w:hAnsi="宋体" w:cs="宋体"/>
          <w:color w:val="auto"/>
          <w:szCs w:val="21"/>
        </w:rPr>
        <w:fldChar w:fldCharType="begin"/>
      </w:r>
      <w:r>
        <w:rPr>
          <w:rFonts w:hint="eastAsia" w:ascii="宋体" w:hAnsi="宋体" w:cs="宋体"/>
          <w:color w:val="auto"/>
          <w:szCs w:val="21"/>
        </w:rPr>
        <w:instrText xml:space="preserve"> HYPERLINK \l _Toc10595 </w:instrText>
      </w:r>
      <w:r>
        <w:rPr>
          <w:rFonts w:hint="eastAsia" w:ascii="宋体" w:hAnsi="宋体" w:cs="宋体"/>
          <w:color w:val="auto"/>
          <w:szCs w:val="21"/>
        </w:rPr>
        <w:fldChar w:fldCharType="separate"/>
      </w:r>
      <w:r>
        <w:rPr>
          <w:rFonts w:hint="eastAsia"/>
          <w:bCs/>
          <w:color w:val="auto"/>
          <w:szCs w:val="36"/>
        </w:rPr>
        <w:t>第一章  招标公告</w:t>
      </w:r>
      <w:r>
        <w:rPr>
          <w:color w:val="auto"/>
        </w:rPr>
        <w:tab/>
      </w:r>
      <w:r>
        <w:rPr>
          <w:color w:val="auto"/>
        </w:rPr>
        <w:fldChar w:fldCharType="begin"/>
      </w:r>
      <w:r>
        <w:rPr>
          <w:color w:val="auto"/>
        </w:rPr>
        <w:instrText xml:space="preserve"> PAGEREF _Toc10595 </w:instrText>
      </w:r>
      <w:r>
        <w:rPr>
          <w:color w:val="auto"/>
        </w:rPr>
        <w:fldChar w:fldCharType="separate"/>
      </w:r>
      <w:r>
        <w:rPr>
          <w:color w:val="auto"/>
        </w:rPr>
        <w:t>- 3 -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_Toc5690 </w:instrText>
      </w:r>
      <w:r>
        <w:rPr>
          <w:rFonts w:hint="eastAsia" w:ascii="宋体" w:hAnsi="宋体" w:cs="宋体"/>
          <w:color w:val="auto"/>
          <w:szCs w:val="21"/>
        </w:rPr>
        <w:fldChar w:fldCharType="separate"/>
      </w:r>
      <w:r>
        <w:rPr>
          <w:rFonts w:hint="eastAsia" w:ascii="宋体" w:hAnsi="宋体" w:eastAsia="宋体" w:cs="宋体"/>
          <w:color w:val="auto"/>
        </w:rPr>
        <w:t>3. 投标文件</w:t>
      </w:r>
      <w:r>
        <w:rPr>
          <w:color w:val="auto"/>
        </w:rPr>
        <w:tab/>
      </w:r>
      <w:r>
        <w:rPr>
          <w:color w:val="auto"/>
        </w:rPr>
        <w:fldChar w:fldCharType="begin"/>
      </w:r>
      <w:r>
        <w:rPr>
          <w:color w:val="auto"/>
        </w:rPr>
        <w:instrText xml:space="preserve"> PAGEREF _Toc5690 </w:instrText>
      </w:r>
      <w:r>
        <w:rPr>
          <w:color w:val="auto"/>
        </w:rPr>
        <w:fldChar w:fldCharType="separate"/>
      </w:r>
      <w:r>
        <w:rPr>
          <w:color w:val="auto"/>
        </w:rPr>
        <w:t>- 16 -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_Toc26893 </w:instrText>
      </w:r>
      <w:r>
        <w:rPr>
          <w:rFonts w:hint="eastAsia" w:ascii="宋体" w:hAnsi="宋体" w:cs="宋体"/>
          <w:color w:val="auto"/>
          <w:szCs w:val="21"/>
        </w:rPr>
        <w:fldChar w:fldCharType="separate"/>
      </w:r>
      <w:r>
        <w:rPr>
          <w:rFonts w:hint="eastAsia" w:ascii="宋体" w:hAnsi="宋体" w:eastAsia="宋体" w:cs="宋体"/>
          <w:color w:val="auto"/>
        </w:rPr>
        <w:t>4. 投标</w:t>
      </w:r>
      <w:r>
        <w:rPr>
          <w:color w:val="auto"/>
        </w:rPr>
        <w:tab/>
      </w:r>
      <w:r>
        <w:rPr>
          <w:color w:val="auto"/>
        </w:rPr>
        <w:fldChar w:fldCharType="begin"/>
      </w:r>
      <w:r>
        <w:rPr>
          <w:color w:val="auto"/>
        </w:rPr>
        <w:instrText xml:space="preserve"> PAGEREF _Toc26893 </w:instrText>
      </w:r>
      <w:r>
        <w:rPr>
          <w:color w:val="auto"/>
        </w:rPr>
        <w:fldChar w:fldCharType="separate"/>
      </w:r>
      <w:r>
        <w:rPr>
          <w:color w:val="auto"/>
        </w:rPr>
        <w:t>- 18 -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_Toc32576 </w:instrText>
      </w:r>
      <w:r>
        <w:rPr>
          <w:rFonts w:hint="eastAsia" w:ascii="宋体" w:hAnsi="宋体" w:cs="宋体"/>
          <w:color w:val="auto"/>
          <w:szCs w:val="21"/>
        </w:rPr>
        <w:fldChar w:fldCharType="separate"/>
      </w:r>
      <w:r>
        <w:rPr>
          <w:rFonts w:hint="eastAsia" w:ascii="宋体" w:hAnsi="宋体" w:eastAsia="宋体" w:cs="宋体"/>
          <w:color w:val="auto"/>
        </w:rPr>
        <w:t>5. 开标</w:t>
      </w:r>
      <w:r>
        <w:rPr>
          <w:color w:val="auto"/>
        </w:rPr>
        <w:tab/>
      </w:r>
      <w:r>
        <w:rPr>
          <w:color w:val="auto"/>
        </w:rPr>
        <w:fldChar w:fldCharType="begin"/>
      </w:r>
      <w:r>
        <w:rPr>
          <w:color w:val="auto"/>
        </w:rPr>
        <w:instrText xml:space="preserve"> PAGEREF _Toc32576 </w:instrText>
      </w:r>
      <w:r>
        <w:rPr>
          <w:color w:val="auto"/>
        </w:rPr>
        <w:fldChar w:fldCharType="separate"/>
      </w:r>
      <w:r>
        <w:rPr>
          <w:color w:val="auto"/>
        </w:rPr>
        <w:t>- 19 -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_Toc16534 </w:instrText>
      </w:r>
      <w:r>
        <w:rPr>
          <w:rFonts w:hint="eastAsia" w:ascii="宋体" w:hAnsi="宋体" w:cs="宋体"/>
          <w:color w:val="auto"/>
          <w:szCs w:val="21"/>
        </w:rPr>
        <w:fldChar w:fldCharType="separate"/>
      </w:r>
      <w:r>
        <w:rPr>
          <w:rFonts w:hint="eastAsia" w:ascii="宋体" w:hAnsi="宋体" w:eastAsia="宋体" w:cs="宋体"/>
          <w:color w:val="auto"/>
        </w:rPr>
        <w:t>6. 评标</w:t>
      </w:r>
      <w:r>
        <w:rPr>
          <w:color w:val="auto"/>
        </w:rPr>
        <w:tab/>
      </w:r>
      <w:r>
        <w:rPr>
          <w:color w:val="auto"/>
        </w:rPr>
        <w:fldChar w:fldCharType="begin"/>
      </w:r>
      <w:r>
        <w:rPr>
          <w:color w:val="auto"/>
        </w:rPr>
        <w:instrText xml:space="preserve"> PAGEREF _Toc16534 </w:instrText>
      </w:r>
      <w:r>
        <w:rPr>
          <w:color w:val="auto"/>
        </w:rPr>
        <w:fldChar w:fldCharType="separate"/>
      </w:r>
      <w:r>
        <w:rPr>
          <w:color w:val="auto"/>
        </w:rPr>
        <w:t>- 20 -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_Toc8440 </w:instrText>
      </w:r>
      <w:r>
        <w:rPr>
          <w:rFonts w:hint="eastAsia" w:ascii="宋体" w:hAnsi="宋体" w:cs="宋体"/>
          <w:color w:val="auto"/>
          <w:szCs w:val="21"/>
        </w:rPr>
        <w:fldChar w:fldCharType="separate"/>
      </w:r>
      <w:r>
        <w:rPr>
          <w:rFonts w:hint="eastAsia" w:ascii="宋体" w:hAnsi="宋体" w:eastAsia="宋体" w:cs="宋体"/>
          <w:color w:val="auto"/>
        </w:rPr>
        <w:t>7. 合同授予</w:t>
      </w:r>
      <w:r>
        <w:rPr>
          <w:color w:val="auto"/>
        </w:rPr>
        <w:tab/>
      </w:r>
      <w:r>
        <w:rPr>
          <w:color w:val="auto"/>
        </w:rPr>
        <w:fldChar w:fldCharType="begin"/>
      </w:r>
      <w:r>
        <w:rPr>
          <w:color w:val="auto"/>
        </w:rPr>
        <w:instrText xml:space="preserve"> PAGEREF _Toc8440 </w:instrText>
      </w:r>
      <w:r>
        <w:rPr>
          <w:color w:val="auto"/>
        </w:rPr>
        <w:fldChar w:fldCharType="separate"/>
      </w:r>
      <w:r>
        <w:rPr>
          <w:color w:val="auto"/>
        </w:rPr>
        <w:t>- 20 -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_Toc16914 </w:instrText>
      </w:r>
      <w:r>
        <w:rPr>
          <w:rFonts w:hint="eastAsia" w:ascii="宋体" w:hAnsi="宋体" w:cs="宋体"/>
          <w:color w:val="auto"/>
          <w:szCs w:val="21"/>
        </w:rPr>
        <w:fldChar w:fldCharType="separate"/>
      </w:r>
      <w:r>
        <w:rPr>
          <w:rFonts w:hint="eastAsia" w:ascii="宋体" w:hAnsi="宋体" w:eastAsia="宋体" w:cs="宋体"/>
          <w:color w:val="auto"/>
        </w:rPr>
        <w:t>8. 纪律和监督</w:t>
      </w:r>
      <w:r>
        <w:rPr>
          <w:color w:val="auto"/>
        </w:rPr>
        <w:tab/>
      </w:r>
      <w:r>
        <w:rPr>
          <w:color w:val="auto"/>
        </w:rPr>
        <w:fldChar w:fldCharType="begin"/>
      </w:r>
      <w:r>
        <w:rPr>
          <w:color w:val="auto"/>
        </w:rPr>
        <w:instrText xml:space="preserve"> PAGEREF _Toc16914 </w:instrText>
      </w:r>
      <w:r>
        <w:rPr>
          <w:color w:val="auto"/>
        </w:rPr>
        <w:fldChar w:fldCharType="separate"/>
      </w:r>
      <w:r>
        <w:rPr>
          <w:color w:val="auto"/>
        </w:rPr>
        <w:t>- 21 -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_Toc18867 </w:instrText>
      </w:r>
      <w:r>
        <w:rPr>
          <w:rFonts w:hint="eastAsia" w:ascii="宋体" w:hAnsi="宋体" w:cs="宋体"/>
          <w:color w:val="auto"/>
          <w:szCs w:val="21"/>
        </w:rPr>
        <w:fldChar w:fldCharType="separate"/>
      </w:r>
      <w:r>
        <w:rPr>
          <w:rFonts w:hint="eastAsia" w:ascii="宋体" w:hAnsi="宋体" w:eastAsia="宋体" w:cs="宋体"/>
          <w:color w:val="auto"/>
        </w:rPr>
        <w:t>9. 需要补充的其他内容</w:t>
      </w:r>
      <w:r>
        <w:rPr>
          <w:color w:val="auto"/>
        </w:rPr>
        <w:tab/>
      </w:r>
      <w:r>
        <w:rPr>
          <w:color w:val="auto"/>
        </w:rPr>
        <w:fldChar w:fldCharType="begin"/>
      </w:r>
      <w:r>
        <w:rPr>
          <w:color w:val="auto"/>
        </w:rPr>
        <w:instrText xml:space="preserve"> PAGEREF _Toc18867 </w:instrText>
      </w:r>
      <w:r>
        <w:rPr>
          <w:color w:val="auto"/>
        </w:rPr>
        <w:fldChar w:fldCharType="separate"/>
      </w:r>
      <w:r>
        <w:rPr>
          <w:color w:val="auto"/>
        </w:rPr>
        <w:t>- 23 -</w:t>
      </w:r>
      <w:r>
        <w:rPr>
          <w:color w:val="auto"/>
        </w:rPr>
        <w:fldChar w:fldCharType="end"/>
      </w:r>
      <w:r>
        <w:rPr>
          <w:rFonts w:hint="eastAsia" w:ascii="宋体" w:hAnsi="宋体" w:cs="宋体"/>
          <w:color w:val="auto"/>
          <w:szCs w:val="21"/>
        </w:rPr>
        <w:fldChar w:fldCharType="end"/>
      </w:r>
    </w:p>
    <w:p>
      <w:pPr>
        <w:pStyle w:val="10"/>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_Toc7413 </w:instrText>
      </w:r>
      <w:r>
        <w:rPr>
          <w:rFonts w:hint="eastAsia" w:ascii="宋体" w:hAnsi="宋体" w:cs="宋体"/>
          <w:color w:val="auto"/>
          <w:szCs w:val="21"/>
        </w:rPr>
        <w:fldChar w:fldCharType="separate"/>
      </w:r>
      <w:r>
        <w:rPr>
          <w:rFonts w:hint="eastAsia"/>
          <w:bCs/>
          <w:color w:val="auto"/>
          <w:szCs w:val="36"/>
        </w:rPr>
        <w:t>第四章  合同条款及格式</w:t>
      </w:r>
      <w:r>
        <w:rPr>
          <w:color w:val="auto"/>
        </w:rPr>
        <w:tab/>
      </w:r>
      <w:r>
        <w:rPr>
          <w:color w:val="auto"/>
        </w:rPr>
        <w:fldChar w:fldCharType="begin"/>
      </w:r>
      <w:r>
        <w:rPr>
          <w:color w:val="auto"/>
        </w:rPr>
        <w:instrText xml:space="preserve"> PAGEREF _Toc7413 </w:instrText>
      </w:r>
      <w:r>
        <w:rPr>
          <w:color w:val="auto"/>
        </w:rPr>
        <w:fldChar w:fldCharType="separate"/>
      </w:r>
      <w:r>
        <w:rPr>
          <w:color w:val="auto"/>
        </w:rPr>
        <w:t>- 33 -</w:t>
      </w:r>
      <w:r>
        <w:rPr>
          <w:color w:val="auto"/>
        </w:rPr>
        <w:fldChar w:fldCharType="end"/>
      </w:r>
      <w:r>
        <w:rPr>
          <w:rFonts w:hint="eastAsia" w:ascii="宋体" w:hAnsi="宋体" w:cs="宋体"/>
          <w:color w:val="auto"/>
          <w:szCs w:val="21"/>
        </w:rPr>
        <w:fldChar w:fldCharType="end"/>
      </w:r>
    </w:p>
    <w:p>
      <w:pPr>
        <w:pStyle w:val="10"/>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_Toc9197 </w:instrText>
      </w:r>
      <w:r>
        <w:rPr>
          <w:rFonts w:hint="eastAsia" w:ascii="宋体" w:hAnsi="宋体" w:cs="宋体"/>
          <w:color w:val="auto"/>
          <w:szCs w:val="21"/>
        </w:rPr>
        <w:fldChar w:fldCharType="separate"/>
      </w:r>
      <w:r>
        <w:rPr>
          <w:rFonts w:hint="eastAsia"/>
          <w:bCs/>
          <w:color w:val="auto"/>
          <w:szCs w:val="36"/>
        </w:rPr>
        <w:t>第五章  工程量清单</w:t>
      </w:r>
      <w:r>
        <w:rPr>
          <w:color w:val="auto"/>
        </w:rPr>
        <w:tab/>
      </w:r>
      <w:r>
        <w:rPr>
          <w:color w:val="auto"/>
        </w:rPr>
        <w:fldChar w:fldCharType="begin"/>
      </w:r>
      <w:r>
        <w:rPr>
          <w:color w:val="auto"/>
        </w:rPr>
        <w:instrText xml:space="preserve"> PAGEREF _Toc9197 </w:instrText>
      </w:r>
      <w:r>
        <w:rPr>
          <w:color w:val="auto"/>
        </w:rPr>
        <w:fldChar w:fldCharType="separate"/>
      </w:r>
      <w:r>
        <w:rPr>
          <w:color w:val="auto"/>
        </w:rPr>
        <w:t>- 38 -</w:t>
      </w:r>
      <w:r>
        <w:rPr>
          <w:color w:val="auto"/>
        </w:rPr>
        <w:fldChar w:fldCharType="end"/>
      </w:r>
      <w:r>
        <w:rPr>
          <w:rFonts w:hint="eastAsia" w:ascii="宋体" w:hAnsi="宋体" w:cs="宋体"/>
          <w:color w:val="auto"/>
          <w:szCs w:val="21"/>
        </w:rPr>
        <w:fldChar w:fldCharType="end"/>
      </w:r>
    </w:p>
    <w:p>
      <w:pPr>
        <w:pStyle w:val="10"/>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_Toc3900 </w:instrText>
      </w:r>
      <w:r>
        <w:rPr>
          <w:rFonts w:hint="eastAsia" w:ascii="宋体" w:hAnsi="宋体" w:cs="宋体"/>
          <w:color w:val="auto"/>
          <w:szCs w:val="21"/>
        </w:rPr>
        <w:fldChar w:fldCharType="separate"/>
      </w:r>
      <w:r>
        <w:rPr>
          <w:rFonts w:hint="eastAsia"/>
          <w:bCs/>
          <w:color w:val="auto"/>
          <w:szCs w:val="36"/>
        </w:rPr>
        <w:t>第六章  图  纸</w:t>
      </w:r>
      <w:r>
        <w:rPr>
          <w:color w:val="auto"/>
        </w:rPr>
        <w:tab/>
      </w:r>
      <w:r>
        <w:rPr>
          <w:color w:val="auto"/>
        </w:rPr>
        <w:fldChar w:fldCharType="begin"/>
      </w:r>
      <w:r>
        <w:rPr>
          <w:color w:val="auto"/>
        </w:rPr>
        <w:instrText xml:space="preserve"> PAGEREF _Toc3900 </w:instrText>
      </w:r>
      <w:r>
        <w:rPr>
          <w:color w:val="auto"/>
        </w:rPr>
        <w:fldChar w:fldCharType="separate"/>
      </w:r>
      <w:r>
        <w:rPr>
          <w:color w:val="auto"/>
        </w:rPr>
        <w:t>- 39 -</w:t>
      </w:r>
      <w:r>
        <w:rPr>
          <w:color w:val="auto"/>
        </w:rPr>
        <w:fldChar w:fldCharType="end"/>
      </w:r>
      <w:r>
        <w:rPr>
          <w:rFonts w:hint="eastAsia" w:ascii="宋体" w:hAnsi="宋体" w:cs="宋体"/>
          <w:color w:val="auto"/>
          <w:szCs w:val="21"/>
        </w:rPr>
        <w:fldChar w:fldCharType="end"/>
      </w:r>
    </w:p>
    <w:p>
      <w:pPr>
        <w:pStyle w:val="10"/>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_Toc1372 </w:instrText>
      </w:r>
      <w:r>
        <w:rPr>
          <w:rFonts w:hint="eastAsia" w:ascii="宋体" w:hAnsi="宋体" w:cs="宋体"/>
          <w:color w:val="auto"/>
          <w:szCs w:val="21"/>
        </w:rPr>
        <w:fldChar w:fldCharType="separate"/>
      </w:r>
      <w:r>
        <w:rPr>
          <w:rFonts w:hint="eastAsia"/>
          <w:bCs/>
          <w:color w:val="auto"/>
          <w:szCs w:val="36"/>
        </w:rPr>
        <w:t>第七章  技术标准和要求</w:t>
      </w:r>
      <w:r>
        <w:rPr>
          <w:color w:val="auto"/>
        </w:rPr>
        <w:tab/>
      </w:r>
      <w:r>
        <w:rPr>
          <w:color w:val="auto"/>
        </w:rPr>
        <w:fldChar w:fldCharType="begin"/>
      </w:r>
      <w:r>
        <w:rPr>
          <w:color w:val="auto"/>
        </w:rPr>
        <w:instrText xml:space="preserve"> PAGEREF _Toc1372 </w:instrText>
      </w:r>
      <w:r>
        <w:rPr>
          <w:color w:val="auto"/>
        </w:rPr>
        <w:fldChar w:fldCharType="separate"/>
      </w:r>
      <w:r>
        <w:rPr>
          <w:color w:val="auto"/>
        </w:rPr>
        <w:t>- 40 -</w:t>
      </w:r>
      <w:r>
        <w:rPr>
          <w:color w:val="auto"/>
        </w:rPr>
        <w:fldChar w:fldCharType="end"/>
      </w:r>
      <w:r>
        <w:rPr>
          <w:rFonts w:hint="eastAsia" w:ascii="宋体" w:hAnsi="宋体" w:cs="宋体"/>
          <w:color w:val="auto"/>
          <w:szCs w:val="21"/>
        </w:rPr>
        <w:fldChar w:fldCharType="end"/>
      </w:r>
    </w:p>
    <w:p>
      <w:pPr>
        <w:pStyle w:val="10"/>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_Toc4293 </w:instrText>
      </w:r>
      <w:r>
        <w:rPr>
          <w:rFonts w:hint="eastAsia" w:ascii="宋体" w:hAnsi="宋体" w:cs="宋体"/>
          <w:color w:val="auto"/>
          <w:szCs w:val="21"/>
        </w:rPr>
        <w:fldChar w:fldCharType="separate"/>
      </w:r>
      <w:r>
        <w:rPr>
          <w:rFonts w:hint="eastAsia"/>
          <w:bCs/>
          <w:color w:val="auto"/>
          <w:szCs w:val="36"/>
        </w:rPr>
        <w:t>第八章  投标文件格式</w:t>
      </w:r>
      <w:r>
        <w:rPr>
          <w:color w:val="auto"/>
        </w:rPr>
        <w:tab/>
      </w:r>
      <w:r>
        <w:rPr>
          <w:color w:val="auto"/>
        </w:rPr>
        <w:fldChar w:fldCharType="begin"/>
      </w:r>
      <w:r>
        <w:rPr>
          <w:color w:val="auto"/>
        </w:rPr>
        <w:instrText xml:space="preserve"> PAGEREF _Toc4293 </w:instrText>
      </w:r>
      <w:r>
        <w:rPr>
          <w:color w:val="auto"/>
        </w:rPr>
        <w:fldChar w:fldCharType="separate"/>
      </w:r>
      <w:r>
        <w:rPr>
          <w:color w:val="auto"/>
        </w:rPr>
        <w:t>- 41 -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_Toc9054 </w:instrText>
      </w:r>
      <w:r>
        <w:rPr>
          <w:rFonts w:hint="eastAsia" w:ascii="宋体" w:hAnsi="宋体" w:cs="宋体"/>
          <w:color w:val="auto"/>
          <w:szCs w:val="21"/>
        </w:rPr>
        <w:fldChar w:fldCharType="separate"/>
      </w:r>
      <w:r>
        <w:rPr>
          <w:rFonts w:hint="eastAsia" w:ascii="宋体" w:hAnsi="宋体" w:eastAsia="宋体" w:cs="宋体"/>
          <w:color w:val="auto"/>
        </w:rPr>
        <w:t>目    录</w:t>
      </w:r>
      <w:r>
        <w:rPr>
          <w:color w:val="auto"/>
        </w:rPr>
        <w:tab/>
      </w:r>
      <w:r>
        <w:rPr>
          <w:color w:val="auto"/>
        </w:rPr>
        <w:fldChar w:fldCharType="begin"/>
      </w:r>
      <w:r>
        <w:rPr>
          <w:color w:val="auto"/>
        </w:rPr>
        <w:instrText xml:space="preserve"> PAGEREF _Toc9054 </w:instrText>
      </w:r>
      <w:r>
        <w:rPr>
          <w:color w:val="auto"/>
        </w:rPr>
        <w:fldChar w:fldCharType="separate"/>
      </w:r>
      <w:r>
        <w:rPr>
          <w:color w:val="auto"/>
        </w:rPr>
        <w:t>- 42 -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_Toc4747 </w:instrText>
      </w:r>
      <w:r>
        <w:rPr>
          <w:rFonts w:hint="eastAsia" w:ascii="宋体" w:hAnsi="宋体" w:cs="宋体"/>
          <w:color w:val="auto"/>
          <w:szCs w:val="21"/>
        </w:rPr>
        <w:fldChar w:fldCharType="separate"/>
      </w:r>
      <w:r>
        <w:rPr>
          <w:rFonts w:hint="eastAsia" w:ascii="宋体" w:hAnsi="宋体" w:eastAsia="宋体" w:cs="宋体"/>
          <w:color w:val="auto"/>
        </w:rPr>
        <w:t>一、投标函及投标函附录</w:t>
      </w:r>
      <w:r>
        <w:rPr>
          <w:color w:val="auto"/>
        </w:rPr>
        <w:tab/>
      </w:r>
      <w:r>
        <w:rPr>
          <w:color w:val="auto"/>
        </w:rPr>
        <w:fldChar w:fldCharType="begin"/>
      </w:r>
      <w:r>
        <w:rPr>
          <w:color w:val="auto"/>
        </w:rPr>
        <w:instrText xml:space="preserve"> PAGEREF _Toc4747 </w:instrText>
      </w:r>
      <w:r>
        <w:rPr>
          <w:color w:val="auto"/>
        </w:rPr>
        <w:fldChar w:fldCharType="separate"/>
      </w:r>
      <w:r>
        <w:rPr>
          <w:color w:val="auto"/>
        </w:rPr>
        <w:t>- 43 -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_Toc16332 </w:instrText>
      </w:r>
      <w:r>
        <w:rPr>
          <w:rFonts w:hint="eastAsia" w:ascii="宋体" w:hAnsi="宋体" w:cs="宋体"/>
          <w:color w:val="auto"/>
          <w:szCs w:val="21"/>
        </w:rPr>
        <w:fldChar w:fldCharType="separate"/>
      </w:r>
      <w:r>
        <w:rPr>
          <w:rFonts w:hint="eastAsia" w:ascii="宋体" w:hAnsi="宋体" w:eastAsia="宋体" w:cs="宋体"/>
          <w:color w:val="auto"/>
        </w:rPr>
        <w:t>二、法定代表人身份证明</w:t>
      </w:r>
      <w:r>
        <w:rPr>
          <w:color w:val="auto"/>
        </w:rPr>
        <w:tab/>
      </w:r>
      <w:r>
        <w:rPr>
          <w:color w:val="auto"/>
        </w:rPr>
        <w:fldChar w:fldCharType="begin"/>
      </w:r>
      <w:r>
        <w:rPr>
          <w:color w:val="auto"/>
        </w:rPr>
        <w:instrText xml:space="preserve"> PAGEREF _Toc16332 </w:instrText>
      </w:r>
      <w:r>
        <w:rPr>
          <w:color w:val="auto"/>
        </w:rPr>
        <w:fldChar w:fldCharType="separate"/>
      </w:r>
      <w:r>
        <w:rPr>
          <w:color w:val="auto"/>
        </w:rPr>
        <w:t>- 45 -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_Toc14497 </w:instrText>
      </w:r>
      <w:r>
        <w:rPr>
          <w:rFonts w:hint="eastAsia" w:ascii="宋体" w:hAnsi="宋体" w:cs="宋体"/>
          <w:color w:val="auto"/>
          <w:szCs w:val="21"/>
        </w:rPr>
        <w:fldChar w:fldCharType="separate"/>
      </w:r>
      <w:r>
        <w:rPr>
          <w:rFonts w:hint="eastAsia" w:ascii="宋体" w:hAnsi="宋体" w:eastAsia="宋体" w:cs="宋体"/>
          <w:color w:val="auto"/>
        </w:rPr>
        <w:t>三、授权委托书</w:t>
      </w:r>
      <w:r>
        <w:rPr>
          <w:color w:val="auto"/>
        </w:rPr>
        <w:tab/>
      </w:r>
      <w:r>
        <w:rPr>
          <w:color w:val="auto"/>
        </w:rPr>
        <w:fldChar w:fldCharType="begin"/>
      </w:r>
      <w:r>
        <w:rPr>
          <w:color w:val="auto"/>
        </w:rPr>
        <w:instrText xml:space="preserve"> PAGEREF _Toc14497 </w:instrText>
      </w:r>
      <w:r>
        <w:rPr>
          <w:color w:val="auto"/>
        </w:rPr>
        <w:fldChar w:fldCharType="separate"/>
      </w:r>
      <w:r>
        <w:rPr>
          <w:color w:val="auto"/>
        </w:rPr>
        <w:t>- 46 -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_Toc14724 </w:instrText>
      </w:r>
      <w:r>
        <w:rPr>
          <w:rFonts w:hint="eastAsia" w:ascii="宋体" w:hAnsi="宋体" w:cs="宋体"/>
          <w:color w:val="auto"/>
          <w:szCs w:val="21"/>
        </w:rPr>
        <w:fldChar w:fldCharType="separate"/>
      </w:r>
      <w:r>
        <w:rPr>
          <w:rFonts w:hint="eastAsia" w:ascii="宋体" w:hAnsi="宋体" w:eastAsia="宋体" w:cs="宋体"/>
          <w:color w:val="auto"/>
        </w:rPr>
        <w:t>四、投标保证金</w:t>
      </w:r>
      <w:r>
        <w:rPr>
          <w:color w:val="auto"/>
        </w:rPr>
        <w:tab/>
      </w:r>
      <w:r>
        <w:rPr>
          <w:color w:val="auto"/>
        </w:rPr>
        <w:fldChar w:fldCharType="begin"/>
      </w:r>
      <w:r>
        <w:rPr>
          <w:color w:val="auto"/>
        </w:rPr>
        <w:instrText xml:space="preserve"> PAGEREF _Toc14724 </w:instrText>
      </w:r>
      <w:r>
        <w:rPr>
          <w:color w:val="auto"/>
        </w:rPr>
        <w:fldChar w:fldCharType="separate"/>
      </w:r>
      <w:r>
        <w:rPr>
          <w:color w:val="auto"/>
        </w:rPr>
        <w:t>- 47 -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_Toc27937 </w:instrText>
      </w:r>
      <w:r>
        <w:rPr>
          <w:rFonts w:hint="eastAsia" w:ascii="宋体" w:hAnsi="宋体" w:cs="宋体"/>
          <w:color w:val="auto"/>
          <w:szCs w:val="21"/>
        </w:rPr>
        <w:fldChar w:fldCharType="separate"/>
      </w:r>
      <w:r>
        <w:rPr>
          <w:rFonts w:hint="eastAsia" w:ascii="宋体" w:hAnsi="宋体" w:eastAsia="宋体" w:cs="宋体"/>
          <w:color w:val="auto"/>
        </w:rPr>
        <w:t>六、施工组织设计</w:t>
      </w:r>
      <w:r>
        <w:rPr>
          <w:color w:val="auto"/>
        </w:rPr>
        <w:tab/>
      </w:r>
      <w:r>
        <w:rPr>
          <w:color w:val="auto"/>
        </w:rPr>
        <w:fldChar w:fldCharType="begin"/>
      </w:r>
      <w:r>
        <w:rPr>
          <w:color w:val="auto"/>
        </w:rPr>
        <w:instrText xml:space="preserve"> PAGEREF _Toc27937 </w:instrText>
      </w:r>
      <w:r>
        <w:rPr>
          <w:color w:val="auto"/>
        </w:rPr>
        <w:fldChar w:fldCharType="separate"/>
      </w:r>
      <w:r>
        <w:rPr>
          <w:color w:val="auto"/>
        </w:rPr>
        <w:t>- 49 -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_Toc1578 </w:instrText>
      </w:r>
      <w:r>
        <w:rPr>
          <w:rFonts w:hint="eastAsia" w:ascii="宋体" w:hAnsi="宋体" w:cs="宋体"/>
          <w:color w:val="auto"/>
          <w:szCs w:val="21"/>
        </w:rPr>
        <w:fldChar w:fldCharType="separate"/>
      </w:r>
      <w:r>
        <w:rPr>
          <w:rFonts w:hint="eastAsia" w:ascii="宋体" w:hAnsi="宋体" w:eastAsia="宋体" w:cs="宋体"/>
          <w:color w:val="auto"/>
        </w:rPr>
        <w:t>七、项目管理机构</w:t>
      </w:r>
      <w:r>
        <w:rPr>
          <w:color w:val="auto"/>
        </w:rPr>
        <w:tab/>
      </w:r>
      <w:r>
        <w:rPr>
          <w:color w:val="auto"/>
        </w:rPr>
        <w:fldChar w:fldCharType="begin"/>
      </w:r>
      <w:r>
        <w:rPr>
          <w:color w:val="auto"/>
        </w:rPr>
        <w:instrText xml:space="preserve"> PAGEREF _Toc1578 </w:instrText>
      </w:r>
      <w:r>
        <w:rPr>
          <w:color w:val="auto"/>
        </w:rPr>
        <w:fldChar w:fldCharType="separate"/>
      </w:r>
      <w:r>
        <w:rPr>
          <w:color w:val="auto"/>
        </w:rPr>
        <w:t>- 54 -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_Toc23397 </w:instrText>
      </w:r>
      <w:r>
        <w:rPr>
          <w:rFonts w:hint="eastAsia" w:ascii="宋体" w:hAnsi="宋体" w:cs="宋体"/>
          <w:color w:val="auto"/>
          <w:szCs w:val="21"/>
        </w:rPr>
        <w:fldChar w:fldCharType="separate"/>
      </w:r>
      <w:r>
        <w:rPr>
          <w:rFonts w:hint="eastAsia" w:ascii="宋体" w:hAnsi="宋体" w:eastAsia="宋体" w:cs="宋体"/>
          <w:color w:val="auto"/>
        </w:rPr>
        <w:t>八、资格审查资料</w:t>
      </w:r>
      <w:r>
        <w:rPr>
          <w:color w:val="auto"/>
        </w:rPr>
        <w:tab/>
      </w:r>
      <w:r>
        <w:rPr>
          <w:color w:val="auto"/>
        </w:rPr>
        <w:fldChar w:fldCharType="begin"/>
      </w:r>
      <w:r>
        <w:rPr>
          <w:color w:val="auto"/>
        </w:rPr>
        <w:instrText xml:space="preserve"> PAGEREF _Toc23397 </w:instrText>
      </w:r>
      <w:r>
        <w:rPr>
          <w:color w:val="auto"/>
        </w:rPr>
        <w:fldChar w:fldCharType="separate"/>
      </w:r>
      <w:r>
        <w:rPr>
          <w:color w:val="auto"/>
        </w:rPr>
        <w:t>- 56 -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_Toc1763 </w:instrText>
      </w:r>
      <w:r>
        <w:rPr>
          <w:rFonts w:hint="eastAsia" w:ascii="宋体" w:hAnsi="宋体" w:cs="宋体"/>
          <w:color w:val="auto"/>
          <w:szCs w:val="21"/>
        </w:rPr>
        <w:fldChar w:fldCharType="separate"/>
      </w:r>
      <w:r>
        <w:rPr>
          <w:rFonts w:hint="eastAsia" w:ascii="宋体" w:hAnsi="宋体" w:cs="宋体"/>
          <w:bCs/>
          <w:color w:val="auto"/>
          <w:szCs w:val="32"/>
        </w:rPr>
        <w:t>九、投标承诺</w:t>
      </w:r>
      <w:r>
        <w:rPr>
          <w:color w:val="auto"/>
        </w:rPr>
        <w:tab/>
      </w:r>
      <w:r>
        <w:rPr>
          <w:color w:val="auto"/>
        </w:rPr>
        <w:fldChar w:fldCharType="begin"/>
      </w:r>
      <w:r>
        <w:rPr>
          <w:color w:val="auto"/>
        </w:rPr>
        <w:instrText xml:space="preserve"> PAGEREF _Toc1763 </w:instrText>
      </w:r>
      <w:r>
        <w:rPr>
          <w:color w:val="auto"/>
        </w:rPr>
        <w:fldChar w:fldCharType="separate"/>
      </w:r>
      <w:r>
        <w:rPr>
          <w:color w:val="auto"/>
        </w:rPr>
        <w:t>- 61 -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_Toc7753 </w:instrText>
      </w:r>
      <w:r>
        <w:rPr>
          <w:rFonts w:hint="eastAsia" w:ascii="宋体" w:hAnsi="宋体" w:cs="宋体"/>
          <w:color w:val="auto"/>
          <w:szCs w:val="21"/>
        </w:rPr>
        <w:fldChar w:fldCharType="separate"/>
      </w:r>
      <w:r>
        <w:rPr>
          <w:rFonts w:hint="eastAsia" w:ascii="宋体" w:hAnsi="宋体" w:cs="宋体"/>
          <w:bCs/>
          <w:color w:val="auto"/>
          <w:szCs w:val="32"/>
        </w:rPr>
        <w:t>十、廉政建设承诺书</w:t>
      </w:r>
      <w:r>
        <w:rPr>
          <w:color w:val="auto"/>
        </w:rPr>
        <w:tab/>
      </w:r>
      <w:r>
        <w:rPr>
          <w:color w:val="auto"/>
        </w:rPr>
        <w:fldChar w:fldCharType="begin"/>
      </w:r>
      <w:r>
        <w:rPr>
          <w:color w:val="auto"/>
        </w:rPr>
        <w:instrText xml:space="preserve"> PAGEREF _Toc7753 </w:instrText>
      </w:r>
      <w:r>
        <w:rPr>
          <w:color w:val="auto"/>
        </w:rPr>
        <w:fldChar w:fldCharType="separate"/>
      </w:r>
      <w:r>
        <w:rPr>
          <w:color w:val="auto"/>
        </w:rPr>
        <w:t>- 62 -</w:t>
      </w:r>
      <w:r>
        <w:rPr>
          <w:color w:val="auto"/>
        </w:rPr>
        <w:fldChar w:fldCharType="end"/>
      </w:r>
      <w:r>
        <w:rPr>
          <w:rFonts w:hint="eastAsia" w:ascii="宋体" w:hAnsi="宋体" w:cs="宋体"/>
          <w:color w:val="auto"/>
          <w:szCs w:val="21"/>
        </w:rPr>
        <w:fldChar w:fldCharType="end"/>
      </w:r>
    </w:p>
    <w:p>
      <w:pPr>
        <w:pStyle w:val="11"/>
        <w:tabs>
          <w:tab w:val="right" w:leader="dot" w:pos="8306"/>
        </w:tabs>
        <w:rPr>
          <w:color w:val="auto"/>
        </w:rPr>
      </w:pPr>
      <w:r>
        <w:rPr>
          <w:rFonts w:hint="eastAsia" w:ascii="宋体" w:hAnsi="宋体" w:cs="宋体"/>
          <w:color w:val="auto"/>
          <w:szCs w:val="21"/>
        </w:rPr>
        <w:fldChar w:fldCharType="begin"/>
      </w:r>
      <w:r>
        <w:rPr>
          <w:rFonts w:hint="eastAsia" w:ascii="宋体" w:hAnsi="宋体" w:cs="宋体"/>
          <w:color w:val="auto"/>
          <w:szCs w:val="21"/>
        </w:rPr>
        <w:instrText xml:space="preserve"> HYPERLINK \l _Toc30759 </w:instrText>
      </w:r>
      <w:r>
        <w:rPr>
          <w:rFonts w:hint="eastAsia" w:ascii="宋体" w:hAnsi="宋体" w:cs="宋体"/>
          <w:color w:val="auto"/>
          <w:szCs w:val="21"/>
        </w:rPr>
        <w:fldChar w:fldCharType="separate"/>
      </w:r>
      <w:r>
        <w:rPr>
          <w:rFonts w:hint="eastAsia" w:ascii="宋体" w:hAnsi="宋体" w:cs="宋体"/>
          <w:bCs/>
          <w:color w:val="auto"/>
          <w:szCs w:val="32"/>
        </w:rPr>
        <w:t>十一、无行贿犯罪记录承诺书</w:t>
      </w:r>
      <w:r>
        <w:rPr>
          <w:color w:val="auto"/>
        </w:rPr>
        <w:tab/>
      </w:r>
      <w:r>
        <w:rPr>
          <w:color w:val="auto"/>
        </w:rPr>
        <w:fldChar w:fldCharType="begin"/>
      </w:r>
      <w:r>
        <w:rPr>
          <w:color w:val="auto"/>
        </w:rPr>
        <w:instrText xml:space="preserve"> PAGEREF _Toc30759 </w:instrText>
      </w:r>
      <w:r>
        <w:rPr>
          <w:color w:val="auto"/>
        </w:rPr>
        <w:fldChar w:fldCharType="separate"/>
      </w:r>
      <w:r>
        <w:rPr>
          <w:color w:val="auto"/>
        </w:rPr>
        <w:t>- 63 -</w:t>
      </w:r>
      <w:r>
        <w:rPr>
          <w:color w:val="auto"/>
        </w:rPr>
        <w:fldChar w:fldCharType="end"/>
      </w:r>
      <w:r>
        <w:rPr>
          <w:rFonts w:hint="eastAsia" w:ascii="宋体" w:hAnsi="宋体" w:cs="宋体"/>
          <w:color w:val="auto"/>
          <w:szCs w:val="21"/>
        </w:rPr>
        <w:fldChar w:fldCharType="end"/>
      </w:r>
    </w:p>
    <w:p>
      <w:pPr>
        <w:bidi w:val="0"/>
        <w:jc w:val="center"/>
        <w:rPr>
          <w:rFonts w:hint="eastAsia"/>
          <w:color w:val="auto"/>
        </w:rPr>
      </w:pPr>
      <w:r>
        <w:rPr>
          <w:rFonts w:hint="eastAsia" w:ascii="宋体" w:hAnsi="宋体" w:cs="宋体"/>
          <w:color w:val="auto"/>
          <w:szCs w:val="21"/>
        </w:rPr>
        <w:fldChar w:fldCharType="end"/>
      </w:r>
    </w:p>
    <w:p>
      <w:pPr>
        <w:bidi w:val="0"/>
        <w:ind w:firstLine="403" w:firstLineChars="0"/>
        <w:jc w:val="left"/>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spacing w:line="600" w:lineRule="exact"/>
        <w:jc w:val="both"/>
        <w:outlineLvl w:val="0"/>
        <w:rPr>
          <w:rFonts w:hint="eastAsia"/>
          <w:b/>
          <w:bCs/>
          <w:color w:val="auto"/>
          <w:sz w:val="36"/>
          <w:szCs w:val="36"/>
        </w:rPr>
      </w:pPr>
    </w:p>
    <w:p>
      <w:pPr>
        <w:spacing w:line="600" w:lineRule="exact"/>
        <w:jc w:val="center"/>
        <w:outlineLvl w:val="0"/>
        <w:rPr>
          <w:b/>
          <w:bCs/>
          <w:color w:val="auto"/>
          <w:sz w:val="36"/>
          <w:szCs w:val="36"/>
        </w:rPr>
      </w:pPr>
      <w:bookmarkStart w:id="0" w:name="_Toc10595"/>
      <w:r>
        <w:rPr>
          <w:rFonts w:hint="eastAsia"/>
          <w:b/>
          <w:bCs/>
          <w:color w:val="auto"/>
          <w:sz w:val="36"/>
          <w:szCs w:val="36"/>
        </w:rPr>
        <w:t>第一章  招标公告</w:t>
      </w:r>
      <w:bookmarkEnd w:id="0"/>
    </w:p>
    <w:p>
      <w:pPr>
        <w:jc w:val="center"/>
        <w:rPr>
          <w:color w:val="auto"/>
        </w:rPr>
      </w:pPr>
      <w:r>
        <w:rPr>
          <w:rFonts w:hint="eastAsia" w:ascii="宋体" w:hAnsi="宋体"/>
          <w:b/>
          <w:bCs/>
          <w:color w:val="auto"/>
          <w:sz w:val="32"/>
          <w:szCs w:val="32"/>
          <w:lang w:eastAsia="zh-CN"/>
        </w:rPr>
        <w:t>温县黄河路、慈胜大街道路积水改造工程</w:t>
      </w:r>
      <w:r>
        <w:rPr>
          <w:rFonts w:hint="eastAsia" w:ascii="宋体" w:hAnsi="宋体"/>
          <w:b/>
          <w:bCs/>
          <w:color w:val="auto"/>
          <w:sz w:val="32"/>
          <w:szCs w:val="32"/>
        </w:rPr>
        <w:t>招标公告</w:t>
      </w:r>
    </w:p>
    <w:p>
      <w:pPr>
        <w:wordWrap w:val="0"/>
        <w:snapToGrid w:val="0"/>
        <w:spacing w:line="360" w:lineRule="auto"/>
        <w:ind w:firstLine="482" w:firstLineChars="200"/>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1、招标条件</w:t>
      </w:r>
    </w:p>
    <w:p>
      <w:pPr>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本招标项目</w:t>
      </w:r>
      <w:r>
        <w:rPr>
          <w:rFonts w:hint="eastAsia" w:ascii="新宋体" w:hAnsi="新宋体" w:eastAsia="新宋体" w:cs="新宋体"/>
          <w:color w:val="auto"/>
          <w:sz w:val="24"/>
          <w:szCs w:val="24"/>
          <w:lang w:eastAsia="zh-CN"/>
        </w:rPr>
        <w:t>温县黄河路、慈胜大街道路积水改造工程</w:t>
      </w:r>
      <w:r>
        <w:rPr>
          <w:rFonts w:hint="eastAsia" w:ascii="新宋体" w:hAnsi="新宋体" w:eastAsia="新宋体" w:cs="新宋体"/>
          <w:color w:val="auto"/>
          <w:sz w:val="24"/>
          <w:szCs w:val="24"/>
        </w:rPr>
        <w:t>已由温县人民政府批准建设，建设资金来自县财政，招标人为温县住房和城乡建设局，项目已具备招标条件，现委托</w:t>
      </w:r>
      <w:r>
        <w:rPr>
          <w:rFonts w:hint="eastAsia" w:ascii="新宋体" w:hAnsi="新宋体" w:eastAsia="新宋体" w:cs="新宋体"/>
          <w:color w:val="auto"/>
          <w:sz w:val="24"/>
          <w:szCs w:val="24"/>
          <w:lang w:eastAsia="zh-CN"/>
        </w:rPr>
        <w:t>河南金利达工程管理有限公司</w:t>
      </w:r>
      <w:r>
        <w:rPr>
          <w:rFonts w:hint="eastAsia" w:ascii="新宋体" w:hAnsi="新宋体" w:eastAsia="新宋体" w:cs="新宋体"/>
          <w:color w:val="auto"/>
          <w:sz w:val="24"/>
          <w:szCs w:val="24"/>
        </w:rPr>
        <w:t>对该项目进行公开招标，并实行资格后审。</w:t>
      </w:r>
    </w:p>
    <w:p>
      <w:pPr>
        <w:wordWrap w:val="0"/>
        <w:snapToGrid w:val="0"/>
        <w:spacing w:line="360" w:lineRule="auto"/>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 xml:space="preserve">    2、项目概况与招标范围</w:t>
      </w:r>
    </w:p>
    <w:p>
      <w:pPr>
        <w:spacing w:line="360" w:lineRule="auto"/>
        <w:ind w:firstLine="480" w:firstLineChars="200"/>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rPr>
        <w:t>2.1本项目为</w:t>
      </w:r>
      <w:r>
        <w:rPr>
          <w:rFonts w:hint="eastAsia" w:ascii="新宋体" w:hAnsi="新宋体" w:eastAsia="新宋体" w:cs="新宋体"/>
          <w:color w:val="auto"/>
          <w:sz w:val="24"/>
          <w:szCs w:val="24"/>
          <w:lang w:eastAsia="zh-CN"/>
        </w:rPr>
        <w:t>温县黄河路、慈胜大街道路积水改造工程，</w:t>
      </w:r>
      <w:r>
        <w:rPr>
          <w:rFonts w:hint="eastAsia" w:ascii="新宋体" w:hAnsi="新宋体" w:eastAsia="新宋体" w:cs="新宋体"/>
          <w:color w:val="auto"/>
          <w:sz w:val="24"/>
          <w:szCs w:val="24"/>
        </w:rPr>
        <w:t>主要内容：</w:t>
      </w:r>
      <w:r>
        <w:rPr>
          <w:rFonts w:hint="eastAsia" w:ascii="新宋体" w:hAnsi="新宋体" w:eastAsia="新宋体" w:cs="新宋体"/>
          <w:color w:val="auto"/>
          <w:sz w:val="24"/>
          <w:szCs w:val="24"/>
          <w:lang w:val="en-US" w:eastAsia="zh-CN"/>
        </w:rPr>
        <w:t>铺设DN300—DN1100钢筋混凝土排水管道1606米；砌筑雨水检查井36座；砌筑雨水口59个；现状路面破除及恢复等。</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rPr>
        <w:t>具体内容详见</w:t>
      </w:r>
      <w:r>
        <w:rPr>
          <w:rFonts w:hint="eastAsia" w:ascii="新宋体" w:hAnsi="新宋体" w:eastAsia="新宋体" w:cs="新宋体"/>
          <w:color w:val="auto"/>
          <w:sz w:val="24"/>
          <w:szCs w:val="24"/>
          <w:lang w:eastAsia="zh-CN"/>
        </w:rPr>
        <w:t>图纸及工程量清单）</w:t>
      </w:r>
    </w:p>
    <w:p>
      <w:pPr>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2.2 项目编号：温交易【2019】</w:t>
      </w:r>
      <w:r>
        <w:rPr>
          <w:rFonts w:hint="eastAsia" w:ascii="新宋体" w:hAnsi="新宋体" w:eastAsia="新宋体" w:cs="新宋体"/>
          <w:color w:val="auto"/>
          <w:sz w:val="24"/>
          <w:szCs w:val="24"/>
          <w:lang w:val="en-US" w:eastAsia="zh-CN"/>
        </w:rPr>
        <w:t>187</w:t>
      </w:r>
      <w:r>
        <w:rPr>
          <w:rFonts w:hint="eastAsia" w:ascii="新宋体" w:hAnsi="新宋体" w:eastAsia="新宋体" w:cs="新宋体"/>
          <w:color w:val="auto"/>
          <w:sz w:val="24"/>
          <w:szCs w:val="24"/>
        </w:rPr>
        <w:t>号  采购编号：温政采【201</w:t>
      </w:r>
      <w:r>
        <w:rPr>
          <w:rFonts w:hint="eastAsia" w:ascii="新宋体" w:hAnsi="新宋体" w:eastAsia="新宋体" w:cs="新宋体"/>
          <w:color w:val="auto"/>
          <w:sz w:val="24"/>
          <w:szCs w:val="24"/>
          <w:lang w:val="en-US" w:eastAsia="zh-CN"/>
        </w:rPr>
        <w:t>9</w:t>
      </w:r>
      <w:r>
        <w:rPr>
          <w:rFonts w:hint="eastAsia" w:ascii="新宋体" w:hAnsi="新宋体" w:eastAsia="新宋体" w:cs="新宋体"/>
          <w:color w:val="auto"/>
          <w:sz w:val="24"/>
          <w:szCs w:val="24"/>
        </w:rPr>
        <w:t>】</w:t>
      </w:r>
      <w:r>
        <w:rPr>
          <w:rFonts w:hint="eastAsia" w:ascii="新宋体" w:hAnsi="新宋体" w:eastAsia="新宋体" w:cs="新宋体"/>
          <w:color w:val="auto"/>
          <w:sz w:val="24"/>
          <w:szCs w:val="24"/>
          <w:lang w:val="en-US" w:eastAsia="zh-CN"/>
        </w:rPr>
        <w:t>171</w:t>
      </w:r>
      <w:r>
        <w:rPr>
          <w:rFonts w:hint="eastAsia" w:ascii="新宋体" w:hAnsi="新宋体" w:eastAsia="新宋体" w:cs="新宋体"/>
          <w:color w:val="auto"/>
          <w:sz w:val="24"/>
          <w:szCs w:val="24"/>
        </w:rPr>
        <w:t>号</w:t>
      </w:r>
    </w:p>
    <w:p>
      <w:pPr>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2.3 工程地点：</w:t>
      </w:r>
      <w:r>
        <w:rPr>
          <w:rFonts w:hint="eastAsia" w:ascii="新宋体" w:hAnsi="新宋体" w:eastAsia="新宋体" w:cs="新宋体"/>
          <w:color w:val="auto"/>
          <w:sz w:val="24"/>
          <w:szCs w:val="24"/>
          <w:lang w:eastAsia="zh-CN"/>
        </w:rPr>
        <w:t>温县慈胜大街（黄河路</w:t>
      </w:r>
      <w:r>
        <w:rPr>
          <w:rFonts w:hint="eastAsia" w:ascii="新宋体" w:hAnsi="新宋体" w:eastAsia="新宋体" w:cs="新宋体"/>
          <w:color w:val="auto"/>
          <w:sz w:val="24"/>
          <w:szCs w:val="24"/>
          <w:lang w:val="en-US" w:eastAsia="zh-CN"/>
        </w:rPr>
        <w:t>-温泉路</w:t>
      </w:r>
      <w:r>
        <w:rPr>
          <w:rFonts w:hint="eastAsia" w:ascii="新宋体" w:hAnsi="新宋体" w:eastAsia="新宋体" w:cs="新宋体"/>
          <w:color w:val="auto"/>
          <w:sz w:val="24"/>
          <w:szCs w:val="24"/>
          <w:lang w:eastAsia="zh-CN"/>
        </w:rPr>
        <w:t>）</w:t>
      </w:r>
    </w:p>
    <w:p>
      <w:pPr>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2.4 工    期：</w:t>
      </w:r>
      <w:r>
        <w:rPr>
          <w:rFonts w:hint="eastAsia" w:ascii="新宋体" w:hAnsi="新宋体" w:eastAsia="新宋体" w:cs="新宋体"/>
          <w:color w:val="auto"/>
          <w:sz w:val="24"/>
          <w:szCs w:val="24"/>
          <w:lang w:val="en-US" w:eastAsia="zh-CN"/>
        </w:rPr>
        <w:t>30</w:t>
      </w:r>
      <w:r>
        <w:rPr>
          <w:rFonts w:hint="eastAsia" w:ascii="新宋体" w:hAnsi="新宋体" w:eastAsia="新宋体" w:cs="新宋体"/>
          <w:color w:val="auto"/>
          <w:sz w:val="24"/>
          <w:szCs w:val="24"/>
        </w:rPr>
        <w:t>天</w:t>
      </w:r>
    </w:p>
    <w:p>
      <w:pPr>
        <w:spacing w:line="360" w:lineRule="auto"/>
        <w:ind w:firstLine="480" w:firstLineChars="200"/>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2.5 招标范围：招标文件所有内容及工程量清单、图纸所包含的全部内容</w:t>
      </w:r>
    </w:p>
    <w:p>
      <w:pPr>
        <w:spacing w:line="360" w:lineRule="auto"/>
        <w:ind w:firstLine="480" w:firstLineChars="200"/>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2.6 质量要求：合格</w:t>
      </w:r>
    </w:p>
    <w:p>
      <w:pPr>
        <w:spacing w:line="360" w:lineRule="auto"/>
        <w:ind w:firstLine="480" w:firstLineChars="200"/>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2.7招标控制价：</w:t>
      </w:r>
      <w:r>
        <w:rPr>
          <w:rFonts w:hint="eastAsia" w:ascii="新宋体" w:hAnsi="新宋体" w:eastAsia="新宋体" w:cs="新宋体"/>
          <w:color w:val="auto"/>
          <w:sz w:val="24"/>
          <w:szCs w:val="24"/>
          <w:lang w:val="en-US" w:eastAsia="zh-CN"/>
        </w:rPr>
        <w:t>699.55</w:t>
      </w:r>
      <w:r>
        <w:rPr>
          <w:rFonts w:hint="eastAsia" w:ascii="新宋体" w:hAnsi="新宋体" w:eastAsia="新宋体" w:cs="新宋体"/>
          <w:color w:val="auto"/>
          <w:sz w:val="24"/>
          <w:szCs w:val="24"/>
          <w:lang w:eastAsia="zh-CN"/>
        </w:rPr>
        <w:t>万元</w:t>
      </w:r>
    </w:p>
    <w:p>
      <w:pPr>
        <w:wordWrap w:val="0"/>
        <w:snapToGrid w:val="0"/>
        <w:spacing w:line="480" w:lineRule="exact"/>
        <w:rPr>
          <w:rFonts w:hint="eastAsia" w:ascii="新宋体" w:hAnsi="新宋体" w:eastAsia="新宋体" w:cs="新宋体"/>
          <w:b/>
          <w:color w:val="auto"/>
          <w:sz w:val="24"/>
          <w:szCs w:val="24"/>
        </w:rPr>
      </w:pPr>
      <w:r>
        <w:rPr>
          <w:rFonts w:hint="eastAsia" w:ascii="新宋体" w:hAnsi="新宋体" w:eastAsia="新宋体" w:cs="新宋体"/>
          <w:b/>
          <w:color w:val="auto"/>
          <w:sz w:val="24"/>
          <w:szCs w:val="24"/>
        </w:rPr>
        <w:t xml:space="preserve">    3、投标人资格要求</w:t>
      </w:r>
    </w:p>
    <w:p>
      <w:pPr>
        <w:wordWrap w:val="0"/>
        <w:snapToGrid w:val="0"/>
        <w:spacing w:line="480" w:lineRule="exact"/>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3.1投标人须具有独立法人资格，同时具备市政公用工程施工总承包三级及以上资质；具有有效的安全生产许可证，并在人员、设备、资金等方面具有相应的施工能力；</w:t>
      </w:r>
    </w:p>
    <w:p>
      <w:pPr>
        <w:wordWrap w:val="0"/>
        <w:snapToGrid w:val="0"/>
        <w:spacing w:line="480" w:lineRule="exact"/>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3.2拟派项目经理须具有市政公用工程专业注册建造师贰级及以上资格（不含临时），具有有效期内的安全生产考核合格证书（B证）；且未担任其他在建工程项目的项目经理(投标人出具加盖企业公章和法定代表人的印章的证明，如有在建，一经查实，取消其中标资格同时投标保证金不予退还。) 注：本文件所指“在建项目”是指:项目尚未竣工或已中标未开工。如果“在建项目”项目经理有变更情况的，须在投标文件中附变更证明材料，否则视为项目经理有“在建项目”。其认定及例外按照《河南省规范项目经理和项目总监任职行为的若干规定（试行）》执行；拟派项目经理及五大员为投标人正式人员，提供劳动关系证明。</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3.3诚信要求: （执行《关于在招标投标活动中对失信被执行人实施联合惩戒的通知》法（2016）285号文件）：投标人在“信用中国”网站（http://www.creditchina.gov.cn/）无不良信用和《中国政府采购网》（http://www.ccgp.gov.cn/）无严重违法失信行为（投标人需提供网站查询截图，加盖企业公章）；</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3.4财务要求：近三年资产负债率不高于70%，提供近三年2016年、2017年、2018年经审计的财务报告（企业成立不足三年的，从成立年份开始提供向后推算，成立不足一年的企业无需提供财务审计报告，仅提供单位财务报表即可）。</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3.5近三年有类似工程业绩（须出具该项目的合同协议书证明原件）。</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3.6信誉要求：自2016年1月1日以来主要针对企业以往履约情况不少于一个（业主证明）。</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3.7投标人必须提供无行贿犯罪记录承诺书，并出具由“中国裁判文书网”网站查询法人、法定代表人、法定代表人委托人、项目经理无行贿犯罪记录网页截图加盖企业公章证明（查询日期为招标公告发布之日后），若有行贿犯罪记录则取消其投标资格；</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3.8本次招标不接受联合体投标。</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4、报名及招标文件发售信息</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4.1报名及招标文件售出时间：2019年  月  日—2019年  月  日；上午8:30—12:00，下午15:00—17:30（节假日除外）。</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4.2报名及招标文件售出地点：温县公共资源交易中心一楼质询室；</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4.3招标文件售出方式：现场出售；</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4.4招标文件售价：人民币300元/份（售后不退）。</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4.5报名及购买招标文件时携带材料及要求：企业营业执照（副本）、税务登记证（副本）、组织机构代码证（副本）或三证合一的营业执照、企业基本户开户许可证、企业法定代表人证明或其委托代理人的委托书及本人身份证、市政公用工程施工总承包三级（含）及以上资质证、项目经理注册建造师证及安全生产考核证。</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新宋体" w:hAnsi="新宋体" w:eastAsia="新宋体" w:cs="新宋体"/>
          <w:color w:val="auto"/>
          <w:sz w:val="24"/>
          <w:szCs w:val="24"/>
          <w:lang w:val="zh-CN" w:eastAsia="zh-CN" w:bidi="ar-SA"/>
        </w:rPr>
      </w:pPr>
      <w:r>
        <w:rPr>
          <w:rFonts w:hint="eastAsia" w:ascii="新宋体" w:hAnsi="新宋体" w:eastAsia="新宋体" w:cs="新宋体"/>
          <w:color w:val="auto"/>
          <w:sz w:val="24"/>
          <w:szCs w:val="24"/>
          <w:lang w:val="en-US" w:eastAsia="zh-CN" w:bidi="ar-SA"/>
        </w:rPr>
        <w:t>以上证件须提供原件并留存加盖公章复印件一套。</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 xml:space="preserve">    5、投标文件的递交</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5.1 投标文件递交的截止时间（投标截止时间，下同）为 2019年  月   日 9 时00 分，地点为开标地点为温县公共资源交易中心开标厅（具体开标室见开标当天显示牌）。</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5.2 逾期送达的或者未送达指定地点的投标文件，招标人不予受理。</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5.3开标时间：同投标文件递交截止时间，开标地点为温县公共资源交易中心开标厅（具体开标室见开标当天显示牌）。</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新宋体" w:hAnsi="新宋体" w:eastAsia="新宋体" w:cs="新宋体"/>
          <w:color w:val="auto"/>
          <w:sz w:val="24"/>
          <w:szCs w:val="24"/>
          <w:lang w:val="en-US" w:eastAsia="zh-CN" w:bidi="ar-SA"/>
        </w:rPr>
      </w:pPr>
      <w:r>
        <w:rPr>
          <w:rFonts w:hint="eastAsia" w:ascii="新宋体" w:hAnsi="新宋体" w:eastAsia="新宋体" w:cs="新宋体"/>
          <w:color w:val="auto"/>
          <w:sz w:val="24"/>
          <w:szCs w:val="24"/>
          <w:lang w:val="en-US" w:eastAsia="zh-CN" w:bidi="ar-SA"/>
        </w:rPr>
        <w:t>5.4中标结果请登陆招标公告发布媒介查看中标结果公示栏，中标结果不再另行通知。</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新宋体" w:hAnsi="新宋体" w:eastAsia="新宋体" w:cs="新宋体"/>
          <w:color w:val="auto"/>
          <w:sz w:val="24"/>
          <w:szCs w:val="24"/>
          <w:lang w:val="en-US" w:eastAsia="zh-CN" w:bidi="ar-SA"/>
        </w:rPr>
      </w:pPr>
      <w:bookmarkStart w:id="1" w:name="_Toc246996906"/>
      <w:bookmarkStart w:id="2" w:name="_Toc179632533"/>
      <w:bookmarkStart w:id="3" w:name="_Toc246996163"/>
      <w:bookmarkStart w:id="4" w:name="_Toc157499355"/>
      <w:bookmarkStart w:id="5" w:name="_Toc247085677"/>
      <w:r>
        <w:rPr>
          <w:rFonts w:hint="eastAsia" w:ascii="新宋体" w:hAnsi="新宋体" w:eastAsia="新宋体" w:cs="新宋体"/>
          <w:color w:val="auto"/>
          <w:sz w:val="24"/>
          <w:szCs w:val="24"/>
          <w:lang w:val="en-US" w:eastAsia="zh-CN" w:bidi="ar-SA"/>
        </w:rPr>
        <w:t xml:space="preserve">    6、发布公告的媒介</w:t>
      </w:r>
      <w:bookmarkEnd w:id="1"/>
      <w:bookmarkEnd w:id="2"/>
      <w:bookmarkEnd w:id="3"/>
      <w:bookmarkEnd w:id="4"/>
      <w:bookmarkEnd w:id="5"/>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bidi="ar-SA"/>
        </w:rPr>
        <w:t xml:space="preserve">    本次招标公告同时在《中国招标投标公共服务平台》、《河南省电子招标投标公共服务平台》、《中国采购与招标网》、《河南省政府采购网》、《温县公</w:t>
      </w:r>
      <w:r>
        <w:rPr>
          <w:rFonts w:hint="eastAsia" w:ascii="新宋体" w:hAnsi="新宋体" w:eastAsia="新宋体" w:cs="新宋体"/>
          <w:color w:val="auto"/>
          <w:sz w:val="24"/>
          <w:szCs w:val="24"/>
        </w:rPr>
        <w:t>共资源交易中心网》上发布。</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7、其他</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投标保证金的形式：企业基本账户转帐</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投标保证金的金额：</w:t>
      </w:r>
      <w:r>
        <w:rPr>
          <w:rFonts w:hint="eastAsia" w:ascii="新宋体" w:hAnsi="新宋体" w:eastAsia="新宋体" w:cs="新宋体"/>
          <w:color w:val="auto"/>
          <w:sz w:val="24"/>
          <w:szCs w:val="24"/>
          <w:lang w:eastAsia="zh-CN"/>
        </w:rPr>
        <w:t>壹拾叁万伍仟元整</w:t>
      </w:r>
      <w:r>
        <w:rPr>
          <w:rFonts w:hint="eastAsia" w:ascii="新宋体" w:hAnsi="新宋体" w:eastAsia="新宋体" w:cs="新宋体"/>
          <w:color w:val="auto"/>
          <w:sz w:val="24"/>
          <w:szCs w:val="24"/>
        </w:rPr>
        <w:t>（￥：</w:t>
      </w:r>
      <w:r>
        <w:rPr>
          <w:rFonts w:hint="eastAsia" w:ascii="新宋体" w:hAnsi="新宋体" w:eastAsia="新宋体" w:cs="新宋体"/>
          <w:color w:val="auto"/>
          <w:sz w:val="24"/>
          <w:szCs w:val="24"/>
          <w:lang w:val="en-US" w:eastAsia="zh-CN"/>
        </w:rPr>
        <w:t>135000</w:t>
      </w:r>
      <w:r>
        <w:rPr>
          <w:rFonts w:hint="eastAsia" w:ascii="新宋体" w:hAnsi="新宋体" w:eastAsia="新宋体" w:cs="新宋体"/>
          <w:color w:val="auto"/>
          <w:sz w:val="24"/>
          <w:szCs w:val="24"/>
        </w:rPr>
        <w:t>.00元）</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开  户：中国邮政储蓄银行有限责任公司温县温泉路支行</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开户单位：温县财政国库支付中心公共资源交易专户</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账  号：100435110440010001</w:t>
      </w:r>
    </w:p>
    <w:p>
      <w:pPr>
        <w:pStyle w:val="2"/>
        <w:spacing w:line="360" w:lineRule="auto"/>
        <w:rPr>
          <w:rFonts w:hint="eastAsia" w:ascii="新宋体" w:hAnsi="新宋体" w:eastAsia="新宋体" w:cs="新宋体"/>
          <w:color w:val="auto"/>
          <w:sz w:val="24"/>
          <w:szCs w:val="24"/>
          <w:lang w:val="zh-CN"/>
        </w:rPr>
      </w:pPr>
      <w:r>
        <w:rPr>
          <w:rFonts w:hint="eastAsia" w:ascii="新宋体" w:hAnsi="新宋体" w:eastAsia="新宋体" w:cs="新宋体"/>
          <w:color w:val="auto"/>
          <w:sz w:val="24"/>
          <w:szCs w:val="24"/>
          <w:lang w:val="zh-CN"/>
        </w:rPr>
        <w:t>递交时间：</w:t>
      </w:r>
      <w:r>
        <w:rPr>
          <w:rFonts w:hint="eastAsia" w:ascii="新宋体" w:hAnsi="新宋体" w:eastAsia="新宋体" w:cs="新宋体"/>
          <w:color w:val="auto"/>
          <w:sz w:val="24"/>
          <w:szCs w:val="24"/>
        </w:rPr>
        <w:t xml:space="preserve"> 2019 年  月  </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日16:00时前</w:t>
      </w:r>
      <w:r>
        <w:rPr>
          <w:rFonts w:hint="eastAsia" w:ascii="新宋体" w:hAnsi="新宋体" w:eastAsia="新宋体" w:cs="新宋体"/>
          <w:color w:val="auto"/>
          <w:sz w:val="24"/>
          <w:szCs w:val="24"/>
          <w:lang w:val="zh-CN"/>
        </w:rPr>
        <w:t>，以实际到账时间为准（注意1、附言请写清项目名称、项目编号2、请选择适当汇划方式，注意到账时间）。</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8、联系方式</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招</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标</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人：温县住房和城乡建设局</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联</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系</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人：</w:t>
      </w:r>
      <w:r>
        <w:rPr>
          <w:rFonts w:hint="eastAsia" w:ascii="新宋体" w:hAnsi="新宋体" w:eastAsia="新宋体" w:cs="新宋体"/>
          <w:color w:val="auto"/>
          <w:sz w:val="24"/>
          <w:szCs w:val="24"/>
          <w:lang w:eastAsia="zh-CN"/>
        </w:rPr>
        <w:t>李女士</w:t>
      </w:r>
      <w:r>
        <w:rPr>
          <w:rFonts w:hint="eastAsia" w:ascii="新宋体" w:hAnsi="新宋体" w:eastAsia="新宋体" w:cs="新宋体"/>
          <w:color w:val="auto"/>
          <w:sz w:val="24"/>
          <w:szCs w:val="24"/>
        </w:rPr>
        <w:t xml:space="preserve"> </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联</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系</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电</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话：0391-6129060</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联</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系</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地</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址：温县黄河路</w:t>
      </w:r>
    </w:p>
    <w:p>
      <w:pPr>
        <w:pStyle w:val="2"/>
        <w:spacing w:line="360" w:lineRule="auto"/>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rPr>
        <w:t>招标代理机构：</w:t>
      </w:r>
      <w:r>
        <w:rPr>
          <w:rFonts w:hint="eastAsia" w:ascii="新宋体" w:hAnsi="新宋体" w:eastAsia="新宋体" w:cs="新宋体"/>
          <w:color w:val="auto"/>
          <w:sz w:val="24"/>
          <w:szCs w:val="24"/>
          <w:lang w:val="en-US" w:eastAsia="zh-CN"/>
        </w:rPr>
        <w:t>河南金利达工程管理有限公司</w:t>
      </w:r>
    </w:p>
    <w:p>
      <w:pPr>
        <w:pStyle w:val="2"/>
        <w:spacing w:line="360" w:lineRule="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rPr>
        <w:t>联</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系</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人：</w:t>
      </w:r>
      <w:r>
        <w:rPr>
          <w:rFonts w:hint="eastAsia" w:ascii="新宋体" w:hAnsi="新宋体" w:eastAsia="新宋体" w:cs="新宋体"/>
          <w:color w:val="auto"/>
          <w:sz w:val="24"/>
          <w:szCs w:val="24"/>
          <w:lang w:eastAsia="zh-CN"/>
        </w:rPr>
        <w:t>苗女士</w:t>
      </w:r>
      <w:r>
        <w:rPr>
          <w:rFonts w:hint="eastAsia" w:ascii="新宋体" w:hAnsi="新宋体" w:eastAsia="新宋体" w:cs="新宋体"/>
          <w:color w:val="auto"/>
          <w:sz w:val="24"/>
          <w:szCs w:val="24"/>
          <w:lang w:val="en-US" w:eastAsia="zh-CN"/>
        </w:rPr>
        <w:t xml:space="preserve">  </w:t>
      </w:r>
    </w:p>
    <w:p>
      <w:pPr>
        <w:pStyle w:val="2"/>
        <w:spacing w:line="360" w:lineRule="auto"/>
        <w:rPr>
          <w:rFonts w:hint="default" w:ascii="新宋体" w:hAnsi="新宋体" w:eastAsia="新宋体" w:cs="新宋体"/>
          <w:color w:val="auto"/>
          <w:sz w:val="24"/>
          <w:szCs w:val="24"/>
          <w:lang w:val="en-US" w:eastAsia="zh-CN"/>
        </w:rPr>
      </w:pPr>
      <w:r>
        <w:rPr>
          <w:rFonts w:hint="eastAsia" w:ascii="新宋体" w:hAnsi="新宋体" w:eastAsia="新宋体" w:cs="新宋体"/>
          <w:color w:val="auto"/>
          <w:sz w:val="24"/>
          <w:szCs w:val="24"/>
        </w:rPr>
        <w:t xml:space="preserve">电 </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话：</w:t>
      </w:r>
      <w:r>
        <w:rPr>
          <w:rFonts w:hint="eastAsia" w:ascii="新宋体" w:hAnsi="新宋体" w:eastAsia="新宋体" w:cs="新宋体"/>
          <w:color w:val="auto"/>
          <w:sz w:val="24"/>
          <w:szCs w:val="24"/>
          <w:lang w:val="en-US" w:eastAsia="zh-CN"/>
        </w:rPr>
        <w:t>13243039601</w:t>
      </w:r>
    </w:p>
    <w:p>
      <w:pPr>
        <w:pStyle w:val="2"/>
        <w:spacing w:line="360" w:lineRule="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eastAsia="zh-CN"/>
        </w:rPr>
        <w:t>联</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lang w:eastAsia="zh-CN"/>
        </w:rPr>
        <w:t>系</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地</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址：</w:t>
      </w:r>
      <w:r>
        <w:rPr>
          <w:rFonts w:hint="eastAsia" w:ascii="新宋体" w:hAnsi="新宋体" w:eastAsia="新宋体" w:cs="新宋体"/>
          <w:color w:val="auto"/>
          <w:sz w:val="24"/>
          <w:szCs w:val="24"/>
          <w:lang w:eastAsia="zh-CN"/>
        </w:rPr>
        <w:t>郑州市金水区经三路</w:t>
      </w:r>
      <w:r>
        <w:rPr>
          <w:rFonts w:hint="eastAsia" w:ascii="新宋体" w:hAnsi="新宋体" w:eastAsia="新宋体" w:cs="新宋体"/>
          <w:color w:val="auto"/>
          <w:sz w:val="24"/>
          <w:szCs w:val="24"/>
          <w:lang w:val="en-US" w:eastAsia="zh-CN"/>
        </w:rPr>
        <w:t>68号2号楼21层2102号</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11、监督部门</w:t>
      </w: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温县住房和城乡建设局              监督电话：0391-6192411</w:t>
      </w:r>
    </w:p>
    <w:p>
      <w:pPr>
        <w:pStyle w:val="2"/>
        <w:spacing w:line="360" w:lineRule="auto"/>
        <w:rPr>
          <w:rFonts w:hint="eastAsia" w:ascii="新宋体" w:hAnsi="新宋体" w:eastAsia="新宋体" w:cs="新宋体"/>
          <w:color w:val="auto"/>
          <w:sz w:val="24"/>
          <w:szCs w:val="24"/>
        </w:rPr>
      </w:pPr>
    </w:p>
    <w:p>
      <w:pPr>
        <w:pStyle w:val="2"/>
        <w:spacing w:line="360" w:lineRule="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 xml:space="preserve">                         </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2019年</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月</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szCs w:val="24"/>
        </w:rPr>
        <w:t>日</w:t>
      </w:r>
    </w:p>
    <w:p>
      <w:pPr>
        <w:pStyle w:val="2"/>
        <w:rPr>
          <w:rFonts w:hint="eastAsia" w:ascii="新宋体" w:hAnsi="新宋体" w:eastAsia="新宋体" w:cs="新宋体"/>
          <w:color w:val="auto"/>
          <w:sz w:val="24"/>
          <w:szCs w:val="24"/>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tabs>
          <w:tab w:val="left" w:pos="723"/>
        </w:tabs>
        <w:bidi w:val="0"/>
        <w:jc w:val="left"/>
        <w:rPr>
          <w:rFonts w:hint="eastAsia"/>
          <w:b/>
          <w:bCs/>
          <w:color w:val="auto"/>
          <w:sz w:val="36"/>
          <w:szCs w:val="36"/>
          <w:lang w:eastAsia="zh-CN"/>
        </w:rPr>
      </w:pPr>
      <w:r>
        <w:rPr>
          <w:rFonts w:hint="eastAsia"/>
          <w:color w:val="auto"/>
          <w:lang w:eastAsia="zh-CN"/>
        </w:rPr>
        <w:tab/>
      </w:r>
    </w:p>
    <w:p>
      <w:pPr>
        <w:pStyle w:val="2"/>
        <w:jc w:val="center"/>
        <w:rPr>
          <w:rFonts w:hint="eastAsia"/>
          <w:b/>
          <w:bCs/>
          <w:color w:val="auto"/>
          <w:sz w:val="36"/>
          <w:szCs w:val="36"/>
          <w:lang w:eastAsia="zh-CN"/>
        </w:rPr>
      </w:pPr>
    </w:p>
    <w:p>
      <w:pPr>
        <w:pStyle w:val="2"/>
        <w:jc w:val="center"/>
        <w:rPr>
          <w:rFonts w:hint="eastAsia"/>
          <w:b/>
          <w:bCs/>
          <w:color w:val="auto"/>
          <w:sz w:val="36"/>
          <w:szCs w:val="36"/>
          <w:lang w:eastAsia="zh-CN"/>
        </w:rPr>
      </w:pPr>
      <w:r>
        <w:rPr>
          <w:rFonts w:hint="eastAsia"/>
          <w:b/>
          <w:bCs/>
          <w:color w:val="auto"/>
          <w:sz w:val="36"/>
          <w:szCs w:val="36"/>
          <w:lang w:eastAsia="zh-CN"/>
        </w:rPr>
        <w:t>第二章 投标人须知</w:t>
      </w:r>
    </w:p>
    <w:p>
      <w:pPr>
        <w:pStyle w:val="2"/>
        <w:jc w:val="center"/>
        <w:rPr>
          <w:rFonts w:hint="eastAsia"/>
          <w:b/>
          <w:bCs/>
          <w:color w:val="auto"/>
          <w:sz w:val="32"/>
          <w:szCs w:val="32"/>
          <w:lang w:eastAsia="zh-CN"/>
        </w:rPr>
      </w:pPr>
      <w:bookmarkStart w:id="6" w:name="_Toc27343"/>
      <w:bookmarkStart w:id="7" w:name="_Toc9422"/>
      <w:bookmarkStart w:id="8" w:name="_Toc144974496"/>
      <w:bookmarkStart w:id="9" w:name="_Toc179632545"/>
      <w:bookmarkStart w:id="10" w:name="_Toc28639"/>
      <w:bookmarkStart w:id="11" w:name="_Toc246996174"/>
      <w:bookmarkStart w:id="12" w:name="_Toc247085688"/>
      <w:bookmarkStart w:id="13" w:name="_Toc152042304"/>
      <w:bookmarkStart w:id="14" w:name="_Toc246996917"/>
      <w:bookmarkStart w:id="15" w:name="_Toc25838"/>
      <w:bookmarkStart w:id="16" w:name="_Toc13607"/>
      <w:bookmarkStart w:id="17" w:name="_Toc152045528"/>
      <w:bookmarkStart w:id="18" w:name="_Toc18612"/>
      <w:r>
        <w:rPr>
          <w:rFonts w:hint="eastAsia"/>
          <w:b/>
          <w:bCs/>
          <w:color w:val="auto"/>
          <w:sz w:val="32"/>
          <w:szCs w:val="32"/>
          <w:lang w:eastAsia="zh-CN"/>
        </w:rPr>
        <w:t>投标人须知前附表</w:t>
      </w:r>
      <w:bookmarkEnd w:id="6"/>
      <w:bookmarkEnd w:id="7"/>
      <w:bookmarkEnd w:id="8"/>
      <w:bookmarkEnd w:id="9"/>
      <w:bookmarkEnd w:id="10"/>
      <w:bookmarkEnd w:id="11"/>
      <w:bookmarkEnd w:id="12"/>
      <w:bookmarkEnd w:id="13"/>
      <w:bookmarkEnd w:id="14"/>
      <w:bookmarkEnd w:id="15"/>
      <w:bookmarkEnd w:id="16"/>
      <w:bookmarkEnd w:id="17"/>
      <w:bookmarkEnd w:id="18"/>
    </w:p>
    <w:tbl>
      <w:tblPr>
        <w:tblStyle w:val="16"/>
        <w:tblpPr w:leftFromText="180" w:rightFromText="180" w:vertAnchor="text" w:horzAnchor="page" w:tblpX="1335" w:tblpY="556"/>
        <w:tblOverlap w:val="never"/>
        <w:tblW w:w="9658" w:type="dxa"/>
        <w:tblInd w:w="0" w:type="dxa"/>
        <w:tblLayout w:type="fixed"/>
        <w:tblCellMar>
          <w:top w:w="0" w:type="dxa"/>
          <w:left w:w="108" w:type="dxa"/>
          <w:bottom w:w="0" w:type="dxa"/>
          <w:right w:w="108" w:type="dxa"/>
        </w:tblCellMar>
      </w:tblPr>
      <w:tblGrid>
        <w:gridCol w:w="1008"/>
        <w:gridCol w:w="10"/>
        <w:gridCol w:w="2602"/>
        <w:gridCol w:w="275"/>
        <w:gridCol w:w="5763"/>
      </w:tblGrid>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条款号</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条  款  名  称</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编  列  内  容</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1.1.2</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招标人</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招  标  人：温县住房和城乡建设局</w:t>
            </w:r>
          </w:p>
          <w:p>
            <w:pPr>
              <w:pStyle w:val="2"/>
              <w:rPr>
                <w:rFonts w:hint="eastAsia"/>
                <w:color w:val="auto"/>
                <w:lang w:eastAsia="zh-CN"/>
              </w:rPr>
            </w:pPr>
            <w:r>
              <w:rPr>
                <w:rFonts w:hint="eastAsia"/>
                <w:color w:val="auto"/>
                <w:lang w:eastAsia="zh-CN"/>
              </w:rPr>
              <w:t xml:space="preserve">联  系  人：李女士 </w:t>
            </w:r>
          </w:p>
          <w:p>
            <w:pPr>
              <w:pStyle w:val="2"/>
              <w:rPr>
                <w:rFonts w:hint="eastAsia"/>
                <w:color w:val="auto"/>
                <w:lang w:eastAsia="zh-CN"/>
              </w:rPr>
            </w:pPr>
            <w:r>
              <w:rPr>
                <w:rFonts w:hint="eastAsia"/>
                <w:color w:val="auto"/>
                <w:lang w:eastAsia="zh-CN"/>
              </w:rPr>
              <w:t>联 系 电 话：0391-6129060</w:t>
            </w:r>
          </w:p>
          <w:p>
            <w:pPr>
              <w:pStyle w:val="2"/>
              <w:rPr>
                <w:rFonts w:hint="eastAsia"/>
                <w:color w:val="auto"/>
                <w:lang w:eastAsia="zh-CN"/>
              </w:rPr>
            </w:pPr>
            <w:r>
              <w:rPr>
                <w:rFonts w:hint="eastAsia"/>
                <w:color w:val="auto"/>
                <w:lang w:eastAsia="zh-CN"/>
              </w:rPr>
              <w:t>联 系 地 址：温县黄河路</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1.1.3</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招标代理机构</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招标代理机构：河南金利达工程管理有限公司</w:t>
            </w:r>
          </w:p>
          <w:p>
            <w:pPr>
              <w:pStyle w:val="2"/>
              <w:rPr>
                <w:rFonts w:hint="eastAsia"/>
                <w:color w:val="auto"/>
                <w:lang w:val="en-US" w:eastAsia="zh-CN"/>
              </w:rPr>
            </w:pPr>
            <w:r>
              <w:rPr>
                <w:rFonts w:hint="eastAsia"/>
                <w:color w:val="auto"/>
                <w:lang w:eastAsia="zh-CN"/>
              </w:rPr>
              <w:t>联系人：苗女士</w:t>
            </w:r>
            <w:r>
              <w:rPr>
                <w:rFonts w:hint="eastAsia"/>
                <w:color w:val="auto"/>
                <w:lang w:val="en-US" w:eastAsia="zh-CN"/>
              </w:rPr>
              <w:t xml:space="preserve">  </w:t>
            </w:r>
          </w:p>
          <w:p>
            <w:pPr>
              <w:pStyle w:val="2"/>
              <w:rPr>
                <w:rFonts w:hint="default"/>
                <w:color w:val="auto"/>
                <w:lang w:val="en-US" w:eastAsia="zh-CN"/>
              </w:rPr>
            </w:pPr>
            <w:r>
              <w:rPr>
                <w:rFonts w:hint="eastAsia"/>
                <w:color w:val="auto"/>
                <w:lang w:eastAsia="zh-CN"/>
              </w:rPr>
              <w:t>电 话：</w:t>
            </w:r>
            <w:r>
              <w:rPr>
                <w:rFonts w:hint="eastAsia"/>
                <w:color w:val="auto"/>
                <w:lang w:val="en-US" w:eastAsia="zh-CN"/>
              </w:rPr>
              <w:t>13243039601</w:t>
            </w:r>
          </w:p>
          <w:p>
            <w:pPr>
              <w:pStyle w:val="2"/>
              <w:rPr>
                <w:rFonts w:hint="eastAsia"/>
                <w:color w:val="auto"/>
                <w:lang w:eastAsia="zh-CN"/>
              </w:rPr>
            </w:pPr>
            <w:r>
              <w:rPr>
                <w:rFonts w:hint="eastAsia"/>
                <w:color w:val="auto"/>
                <w:lang w:eastAsia="zh-CN"/>
              </w:rPr>
              <w:t>地址：郑州市金水区经三路68号2号楼21层2102号</w:t>
            </w:r>
            <w:bookmarkStart w:id="672" w:name="_GoBack"/>
            <w:bookmarkEnd w:id="672"/>
            <w:r>
              <w:rPr>
                <w:rFonts w:hint="eastAsia"/>
                <w:color w:val="auto"/>
                <w:lang w:val="en-US" w:eastAsia="zh-CN"/>
              </w:rPr>
              <w:t xml:space="preserve"> </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1.1.4</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项目名称</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val="en-US" w:eastAsia="zh-CN"/>
              </w:rPr>
              <w:t xml:space="preserve">温县黄河路、慈胜大街道路积水改造工程 </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1.1.5</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建设地点</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val="en-US" w:eastAsia="zh-CN"/>
              </w:rPr>
              <w:t>温县慈胜大街（黄河路-温泉路）</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1.2.1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资金来源</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县财政</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1.2.2</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资金落实情况</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已落实</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1.3.1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招标范围</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招标文件所有内容及工程量清单、图纸所包含的全部内容</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1.3.2</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计划工期</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 xml:space="preserve">计划工期： </w:t>
            </w:r>
            <w:r>
              <w:rPr>
                <w:rFonts w:hint="eastAsia"/>
                <w:color w:val="auto"/>
                <w:lang w:val="en-US" w:eastAsia="zh-CN"/>
              </w:rPr>
              <w:t>3</w:t>
            </w:r>
            <w:r>
              <w:rPr>
                <w:rFonts w:hint="eastAsia"/>
                <w:color w:val="auto"/>
                <w:lang w:eastAsia="zh-CN"/>
              </w:rPr>
              <w:t>0 天</w:t>
            </w:r>
          </w:p>
          <w:p>
            <w:pPr>
              <w:pStyle w:val="2"/>
              <w:rPr>
                <w:rFonts w:hint="eastAsia"/>
                <w:color w:val="auto"/>
                <w:lang w:eastAsia="zh-CN"/>
              </w:rPr>
            </w:pPr>
            <w:r>
              <w:rPr>
                <w:rFonts w:hint="eastAsia"/>
                <w:color w:val="auto"/>
                <w:lang w:eastAsia="zh-CN"/>
              </w:rPr>
              <w:t>计划开工、竣工日期：以合同为准</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1.3.3</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质量要求</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合格</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1.4.1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投标人资质条件、能力</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1、资质条件：投标人须具有独立法人资格；同时具备市政公用工程施工总承包三级及以上资质；具有效的安全生产许可证，并在人员、设备、资金等方面具有相应的施工能力；</w:t>
            </w:r>
          </w:p>
          <w:p>
            <w:pPr>
              <w:pStyle w:val="2"/>
              <w:rPr>
                <w:rFonts w:hint="eastAsia"/>
                <w:color w:val="auto"/>
                <w:lang w:eastAsia="zh-CN"/>
              </w:rPr>
            </w:pPr>
            <w:r>
              <w:rPr>
                <w:rFonts w:hint="eastAsia"/>
                <w:color w:val="auto"/>
                <w:lang w:eastAsia="zh-CN"/>
              </w:rPr>
              <w:t>2、项目经理（建造师，下同）资格：拟派项目经理须具有市政公用工程专业注册建造师贰级及以上资格（不含临时），具有有效期内的安全生产考核合格证书（B证）；且未担任其他在建工程项目的项目经理(投标人出具加盖企业公章和法定代表人的印章的证明，如有在建，一经查实，取消其中标资格同时投标保证金不予退还。) 注：本文件所指“在建项目”是指:项目尚未竣工或已中标未开工。如果“在建项目”项目经理有变更情况的，须在投标文件中附变更证明材料，否则视为项目经理有“在建项目”。其认定及例外按照《河南省规范项目经理和项目总监任职行为的若干规定（试行）》执行；拟派项目经理及五大员为投标人正式人员，提供劳动关系证明。</w:t>
            </w:r>
          </w:p>
          <w:p>
            <w:pPr>
              <w:pStyle w:val="2"/>
              <w:rPr>
                <w:rFonts w:hint="eastAsia"/>
                <w:color w:val="auto"/>
                <w:lang w:eastAsia="zh-CN"/>
              </w:rPr>
            </w:pPr>
            <w:r>
              <w:rPr>
                <w:rFonts w:hint="eastAsia"/>
                <w:color w:val="auto"/>
                <w:lang w:eastAsia="zh-CN"/>
              </w:rPr>
              <w:t>3、诚信要求: （执行《关于在招标投标活动中对失信被执行人实施联合惩戒的通知》法（2016）285号文件）：投标人在“信用中国”网站（http://www.creditchina.gov.cn/）无不良信用和《中国政府采购网》（http://www.ccgp.gov.cn/）无严重违法失信行为（投标人需提供网站查询截图，加盖企业公章）；</w:t>
            </w:r>
          </w:p>
          <w:p>
            <w:pPr>
              <w:pStyle w:val="2"/>
              <w:rPr>
                <w:rFonts w:hint="eastAsia"/>
                <w:color w:val="auto"/>
                <w:lang w:eastAsia="zh-CN"/>
              </w:rPr>
            </w:pPr>
            <w:r>
              <w:rPr>
                <w:rFonts w:hint="eastAsia"/>
                <w:color w:val="auto"/>
                <w:lang w:eastAsia="zh-CN"/>
              </w:rPr>
              <w:t>4、财务要求：近三年资产负债率不高于70%，提供近三年201</w:t>
            </w:r>
            <w:r>
              <w:rPr>
                <w:rFonts w:hint="eastAsia"/>
                <w:color w:val="auto"/>
                <w:lang w:val="en-US" w:eastAsia="zh-CN"/>
              </w:rPr>
              <w:t>6</w:t>
            </w:r>
            <w:r>
              <w:rPr>
                <w:rFonts w:hint="eastAsia"/>
                <w:color w:val="auto"/>
                <w:lang w:eastAsia="zh-CN"/>
              </w:rPr>
              <w:t>年、201</w:t>
            </w:r>
            <w:r>
              <w:rPr>
                <w:rFonts w:hint="eastAsia"/>
                <w:color w:val="auto"/>
                <w:lang w:val="en-US" w:eastAsia="zh-CN"/>
              </w:rPr>
              <w:t>7</w:t>
            </w:r>
            <w:r>
              <w:rPr>
                <w:rFonts w:hint="eastAsia"/>
                <w:color w:val="auto"/>
                <w:lang w:eastAsia="zh-CN"/>
              </w:rPr>
              <w:t>年、201</w:t>
            </w:r>
            <w:r>
              <w:rPr>
                <w:rFonts w:hint="eastAsia"/>
                <w:color w:val="auto"/>
                <w:lang w:val="en-US" w:eastAsia="zh-CN"/>
              </w:rPr>
              <w:t>8</w:t>
            </w:r>
            <w:r>
              <w:rPr>
                <w:rFonts w:hint="eastAsia"/>
                <w:color w:val="auto"/>
                <w:lang w:eastAsia="zh-CN"/>
              </w:rPr>
              <w:t>年经审计的财务报告（企业成立不足三年的，从成立年份开始提供向后推算，成立不足一年的企业无需提供财务审计报告，仅提供单位财务报表即可）。</w:t>
            </w:r>
          </w:p>
          <w:p>
            <w:pPr>
              <w:pStyle w:val="2"/>
              <w:rPr>
                <w:rFonts w:hint="eastAsia"/>
                <w:color w:val="auto"/>
                <w:lang w:eastAsia="zh-CN"/>
              </w:rPr>
            </w:pPr>
            <w:r>
              <w:rPr>
                <w:rFonts w:hint="eastAsia"/>
                <w:color w:val="auto"/>
                <w:lang w:eastAsia="zh-CN"/>
              </w:rPr>
              <w:t>5、业绩要求：近三年有类似工程业绩（</w:t>
            </w:r>
            <w:r>
              <w:rPr>
                <w:rFonts w:hint="eastAsia"/>
                <w:color w:val="auto"/>
                <w:lang w:val="en-US" w:eastAsia="zh-CN"/>
              </w:rPr>
              <w:t>须出具该项目的合同协议书证明原件</w:t>
            </w:r>
            <w:r>
              <w:rPr>
                <w:rFonts w:hint="eastAsia"/>
                <w:color w:val="auto"/>
                <w:lang w:eastAsia="zh-CN"/>
              </w:rPr>
              <w:t>）。</w:t>
            </w:r>
          </w:p>
          <w:p>
            <w:pPr>
              <w:pStyle w:val="2"/>
              <w:rPr>
                <w:rFonts w:hint="eastAsia"/>
                <w:color w:val="auto"/>
                <w:lang w:eastAsia="zh-CN"/>
              </w:rPr>
            </w:pPr>
            <w:r>
              <w:rPr>
                <w:rFonts w:hint="eastAsia"/>
                <w:color w:val="auto"/>
                <w:lang w:eastAsia="zh-CN"/>
              </w:rPr>
              <w:t>6、信誉要求：自2016年1月1日以来主要针对企业以往履约情况不少于一个（业主证明）；</w:t>
            </w:r>
          </w:p>
          <w:p>
            <w:pPr>
              <w:pStyle w:val="2"/>
              <w:rPr>
                <w:rFonts w:hint="eastAsia"/>
                <w:color w:val="auto"/>
                <w:lang w:eastAsia="zh-CN"/>
              </w:rPr>
            </w:pPr>
            <w:r>
              <w:rPr>
                <w:rFonts w:hint="eastAsia"/>
                <w:color w:val="auto"/>
                <w:lang w:eastAsia="zh-CN"/>
              </w:rPr>
              <w:t>7、无行贿犯罪记录承诺书：投标人必须提供无行贿犯罪记录承诺书，并出具由“中国裁判文书网”网站查询法人、法定代表人、法定代表人委托人、项目经理无行贿犯罪记录网页截图加盖企业公章证明（查询日期为招标公告发布之日后），若有行贿犯罪记录则取消其投标资格；</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1.9.1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踏勘现场</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fldChar w:fldCharType="begin"/>
            </w:r>
            <w:r>
              <w:rPr>
                <w:rFonts w:hint="eastAsia"/>
                <w:color w:val="auto"/>
                <w:lang w:eastAsia="zh-CN"/>
              </w:rPr>
              <w:instrText xml:space="preserve"> eq \o\ac(□,√)</w:instrText>
            </w:r>
            <w:r>
              <w:rPr>
                <w:rFonts w:hint="eastAsia"/>
                <w:color w:val="auto"/>
                <w:lang w:eastAsia="zh-CN"/>
              </w:rPr>
              <w:fldChar w:fldCharType="end"/>
            </w:r>
            <w:r>
              <w:rPr>
                <w:rFonts w:hint="eastAsia"/>
                <w:color w:val="auto"/>
                <w:lang w:eastAsia="zh-CN"/>
              </w:rPr>
              <w:t>不组织，自行踏勘。</w:t>
            </w:r>
          </w:p>
          <w:p>
            <w:pPr>
              <w:pStyle w:val="2"/>
              <w:rPr>
                <w:rFonts w:hint="eastAsia"/>
                <w:color w:val="auto"/>
                <w:lang w:eastAsia="zh-CN"/>
              </w:rPr>
            </w:pPr>
            <w:r>
              <w:rPr>
                <w:rFonts w:hint="eastAsia"/>
                <w:color w:val="auto"/>
                <w:lang w:eastAsia="zh-CN"/>
              </w:rPr>
              <w:t>□组织，踏勘时间：</w:t>
            </w:r>
          </w:p>
          <w:p>
            <w:pPr>
              <w:pStyle w:val="2"/>
              <w:rPr>
                <w:rFonts w:hint="eastAsia"/>
                <w:color w:val="auto"/>
                <w:lang w:eastAsia="zh-CN"/>
              </w:rPr>
            </w:pPr>
            <w:r>
              <w:rPr>
                <w:rFonts w:hint="eastAsia"/>
                <w:color w:val="auto"/>
                <w:lang w:eastAsia="zh-CN"/>
              </w:rPr>
              <w:t xml:space="preserve">        踏勘集中地点：</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1.10.1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投标预备会</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fldChar w:fldCharType="begin"/>
            </w:r>
            <w:r>
              <w:rPr>
                <w:rFonts w:hint="eastAsia"/>
                <w:color w:val="auto"/>
                <w:lang w:eastAsia="zh-CN"/>
              </w:rPr>
              <w:instrText xml:space="preserve"> eq \o\ac(□,√)</w:instrText>
            </w:r>
            <w:r>
              <w:rPr>
                <w:rFonts w:hint="eastAsia"/>
                <w:color w:val="auto"/>
                <w:lang w:eastAsia="zh-CN"/>
              </w:rPr>
              <w:fldChar w:fldCharType="end"/>
            </w:r>
            <w:r>
              <w:rPr>
                <w:rFonts w:hint="eastAsia"/>
                <w:color w:val="auto"/>
                <w:lang w:eastAsia="zh-CN"/>
              </w:rPr>
              <w:t>不召开</w:t>
            </w:r>
          </w:p>
          <w:p>
            <w:pPr>
              <w:pStyle w:val="2"/>
              <w:rPr>
                <w:rFonts w:hint="eastAsia"/>
                <w:color w:val="auto"/>
                <w:lang w:eastAsia="zh-CN"/>
              </w:rPr>
            </w:pPr>
            <w:r>
              <w:rPr>
                <w:rFonts w:hint="eastAsia"/>
                <w:color w:val="auto"/>
                <w:lang w:eastAsia="zh-CN"/>
              </w:rPr>
              <w:t>□召开，召开时间：</w:t>
            </w:r>
          </w:p>
          <w:p>
            <w:pPr>
              <w:pStyle w:val="2"/>
              <w:rPr>
                <w:rFonts w:hint="eastAsia"/>
                <w:color w:val="auto"/>
                <w:lang w:eastAsia="zh-CN"/>
              </w:rPr>
            </w:pPr>
            <w:r>
              <w:rPr>
                <w:rFonts w:hint="eastAsia"/>
                <w:color w:val="auto"/>
                <w:lang w:eastAsia="zh-CN"/>
              </w:rPr>
              <w:t xml:space="preserve">       召开地点：</w:t>
            </w:r>
          </w:p>
        </w:tc>
      </w:tr>
      <w:tr>
        <w:tblPrEx>
          <w:tblLayout w:type="fixed"/>
          <w:tblCellMar>
            <w:top w:w="0" w:type="dxa"/>
            <w:left w:w="108" w:type="dxa"/>
            <w:bottom w:w="0" w:type="dxa"/>
            <w:right w:w="108" w:type="dxa"/>
          </w:tblCellMar>
        </w:tblPrEx>
        <w:trPr>
          <w:trHeight w:val="634" w:hRule="exac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1.10.2</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投标人提出问题的截止时间</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递交投标文件截止时间10天前</w:t>
            </w:r>
          </w:p>
        </w:tc>
      </w:tr>
      <w:tr>
        <w:tblPrEx>
          <w:tblLayout w:type="fixed"/>
          <w:tblCellMar>
            <w:top w:w="0" w:type="dxa"/>
            <w:left w:w="108" w:type="dxa"/>
            <w:bottom w:w="0" w:type="dxa"/>
            <w:right w:w="108" w:type="dxa"/>
          </w:tblCellMar>
        </w:tblPrEx>
        <w:trPr>
          <w:trHeight w:val="634" w:hRule="exac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1.10.3</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招标人书面澄清的时间</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自收到异议之日起3日内</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1.11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偏离</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fldChar w:fldCharType="begin"/>
            </w:r>
            <w:r>
              <w:rPr>
                <w:rFonts w:hint="eastAsia"/>
                <w:color w:val="auto"/>
                <w:lang w:eastAsia="zh-CN"/>
              </w:rPr>
              <w:instrText xml:space="preserve"> eq \o\ac(□,√)</w:instrText>
            </w:r>
            <w:r>
              <w:rPr>
                <w:rFonts w:hint="eastAsia"/>
                <w:color w:val="auto"/>
                <w:lang w:eastAsia="zh-CN"/>
              </w:rPr>
              <w:fldChar w:fldCharType="end"/>
            </w:r>
            <w:r>
              <w:rPr>
                <w:rFonts w:hint="eastAsia"/>
                <w:color w:val="auto"/>
                <w:lang w:eastAsia="zh-CN"/>
              </w:rPr>
              <w:t>不允许</w:t>
            </w:r>
          </w:p>
          <w:p>
            <w:pPr>
              <w:pStyle w:val="2"/>
              <w:rPr>
                <w:rFonts w:hint="eastAsia"/>
                <w:color w:val="auto"/>
                <w:lang w:eastAsia="zh-CN"/>
              </w:rPr>
            </w:pPr>
            <w:r>
              <w:rPr>
                <w:rFonts w:hint="eastAsia"/>
                <w:color w:val="auto"/>
                <w:lang w:eastAsia="zh-CN"/>
              </w:rPr>
              <w:t>□允许</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2.1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构成招标文件的其他材料</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招标控制价以及招标人在招标期间发出的有编号的补遗书和其它有效正式函件。</w:t>
            </w:r>
          </w:p>
        </w:tc>
      </w:tr>
      <w:tr>
        <w:tblPrEx>
          <w:tblLayout w:type="fixed"/>
          <w:tblCellMar>
            <w:top w:w="0" w:type="dxa"/>
            <w:left w:w="108" w:type="dxa"/>
            <w:bottom w:w="0" w:type="dxa"/>
            <w:right w:w="108" w:type="dxa"/>
          </w:tblCellMar>
        </w:tblPrEx>
        <w:trPr>
          <w:trHeight w:val="913"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2.2.1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投标人要求澄清招标文件的截止时间</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同投标人提出问题的截止时间</w:t>
            </w:r>
          </w:p>
        </w:tc>
      </w:tr>
      <w:tr>
        <w:tblPrEx>
          <w:tblLayout w:type="fixed"/>
          <w:tblCellMar>
            <w:top w:w="0" w:type="dxa"/>
            <w:left w:w="108" w:type="dxa"/>
            <w:bottom w:w="0" w:type="dxa"/>
            <w:right w:w="108" w:type="dxa"/>
          </w:tblCellMar>
        </w:tblPrEx>
        <w:trPr>
          <w:trHeight w:val="595"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2.2.2</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投标截止时间</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 xml:space="preserve"> 2019年 </w:t>
            </w:r>
            <w:r>
              <w:rPr>
                <w:rFonts w:hint="eastAsia"/>
                <w:color w:val="auto"/>
                <w:lang w:val="en-US" w:eastAsia="zh-CN"/>
              </w:rPr>
              <w:t xml:space="preserve"> </w:t>
            </w:r>
            <w:r>
              <w:rPr>
                <w:rFonts w:hint="eastAsia"/>
                <w:color w:val="auto"/>
                <w:lang w:eastAsia="zh-CN"/>
              </w:rPr>
              <w:t xml:space="preserve"> 月 </w:t>
            </w:r>
            <w:r>
              <w:rPr>
                <w:rFonts w:hint="eastAsia"/>
                <w:color w:val="auto"/>
                <w:lang w:val="en-US" w:eastAsia="zh-CN"/>
              </w:rPr>
              <w:t xml:space="preserve"> </w:t>
            </w:r>
            <w:r>
              <w:rPr>
                <w:rFonts w:hint="eastAsia"/>
                <w:color w:val="auto"/>
                <w:lang w:eastAsia="zh-CN"/>
              </w:rPr>
              <w:t xml:space="preserve"> 日 </w:t>
            </w:r>
            <w:r>
              <w:rPr>
                <w:rFonts w:hint="eastAsia"/>
                <w:color w:val="auto"/>
                <w:lang w:val="en-US" w:eastAsia="zh-CN"/>
              </w:rPr>
              <w:t xml:space="preserve">9 </w:t>
            </w:r>
            <w:r>
              <w:rPr>
                <w:rFonts w:hint="eastAsia"/>
                <w:color w:val="auto"/>
                <w:lang w:eastAsia="zh-CN"/>
              </w:rPr>
              <w:t xml:space="preserve">时  </w:t>
            </w:r>
            <w:r>
              <w:rPr>
                <w:rFonts w:hint="eastAsia"/>
                <w:color w:val="auto"/>
                <w:lang w:val="en-US" w:eastAsia="zh-CN"/>
              </w:rPr>
              <w:t xml:space="preserve">00 </w:t>
            </w:r>
            <w:r>
              <w:rPr>
                <w:rFonts w:hint="eastAsia"/>
                <w:color w:val="auto"/>
                <w:lang w:eastAsia="zh-CN"/>
              </w:rPr>
              <w:t>分</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2.2.3</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投标人确认收到招标文件澄清的时间</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同招标人书面澄清的时间</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2.3.2</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投标人确认收到招标文件修改的时间</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同招标人书面澄清的时间，投标截止时间15日前，不足15日的，招标人应当顺延提交投标文件的截止时间。</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3.1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构成投标文件的其他材料</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按招标文件要求。</w:t>
            </w:r>
          </w:p>
          <w:p>
            <w:pPr>
              <w:pStyle w:val="2"/>
              <w:rPr>
                <w:rFonts w:hint="eastAsia"/>
                <w:color w:val="auto"/>
                <w:lang w:eastAsia="zh-CN"/>
              </w:rPr>
            </w:pPr>
            <w:r>
              <w:rPr>
                <w:rFonts w:hint="eastAsia"/>
                <w:color w:val="auto"/>
                <w:lang w:eastAsia="zh-CN"/>
              </w:rPr>
              <w:t>注：资格审查资料所需证件均为复印件，开标时提供相应原件并列明清单，供评委评审。（资质证书为加盖公章的复印件，可通过“全国建筑市场监管与诚信信息发布平台”或“河南省建筑市场监管信息系统暨一体化工作平台”查阅企业相关信息）。</w:t>
            </w:r>
          </w:p>
        </w:tc>
      </w:tr>
      <w:tr>
        <w:tblPrEx>
          <w:tblLayout w:type="fixed"/>
          <w:tblCellMar>
            <w:top w:w="0" w:type="dxa"/>
            <w:left w:w="108" w:type="dxa"/>
            <w:bottom w:w="0" w:type="dxa"/>
            <w:right w:w="108" w:type="dxa"/>
          </w:tblCellMar>
        </w:tblPrEx>
        <w:trPr>
          <w:trHeight w:val="455"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3.3.1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投标有效期</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 xml:space="preserve"> 60日历天</w:t>
            </w:r>
          </w:p>
        </w:tc>
      </w:tr>
      <w:tr>
        <w:tblPrEx>
          <w:tblLayout w:type="fixed"/>
          <w:tblCellMar>
            <w:top w:w="0" w:type="dxa"/>
            <w:left w:w="108" w:type="dxa"/>
            <w:bottom w:w="0" w:type="dxa"/>
            <w:right w:w="108" w:type="dxa"/>
          </w:tblCellMar>
        </w:tblPrEx>
        <w:trPr>
          <w:trHeight w:val="1172"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3.4.1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投标保证金</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投标保证金的形式：企业基本账户转帐。</w:t>
            </w:r>
          </w:p>
          <w:p>
            <w:pPr>
              <w:pStyle w:val="2"/>
              <w:rPr>
                <w:rFonts w:hint="eastAsia"/>
                <w:color w:val="auto"/>
                <w:lang w:eastAsia="zh-CN"/>
              </w:rPr>
            </w:pPr>
            <w:r>
              <w:rPr>
                <w:rFonts w:hint="eastAsia"/>
                <w:color w:val="auto"/>
                <w:lang w:eastAsia="zh-CN"/>
              </w:rPr>
              <w:t>投标保证金的金额：壹拾叁万伍仟元整（￥：</w:t>
            </w:r>
            <w:r>
              <w:rPr>
                <w:rFonts w:hint="eastAsia"/>
                <w:color w:val="auto"/>
                <w:lang w:val="en-US" w:eastAsia="zh-CN"/>
              </w:rPr>
              <w:t>135000</w:t>
            </w:r>
            <w:r>
              <w:rPr>
                <w:rFonts w:hint="eastAsia"/>
                <w:color w:val="auto"/>
                <w:lang w:eastAsia="zh-CN"/>
              </w:rPr>
              <w:t xml:space="preserve">.00元） </w:t>
            </w:r>
          </w:p>
          <w:p>
            <w:pPr>
              <w:pStyle w:val="2"/>
              <w:rPr>
                <w:rFonts w:hint="eastAsia"/>
                <w:color w:val="auto"/>
                <w:lang w:eastAsia="zh-CN"/>
              </w:rPr>
            </w:pPr>
            <w:r>
              <w:rPr>
                <w:rFonts w:hint="eastAsia"/>
                <w:color w:val="auto"/>
                <w:lang w:eastAsia="zh-CN"/>
              </w:rPr>
              <w:t>开  户：中国邮政储蓄银行有限责任公司温县温泉路支行</w:t>
            </w:r>
          </w:p>
          <w:p>
            <w:pPr>
              <w:pStyle w:val="2"/>
              <w:rPr>
                <w:rFonts w:hint="eastAsia"/>
                <w:color w:val="auto"/>
                <w:lang w:eastAsia="zh-CN"/>
              </w:rPr>
            </w:pPr>
            <w:r>
              <w:rPr>
                <w:rFonts w:hint="eastAsia"/>
                <w:color w:val="auto"/>
                <w:lang w:eastAsia="zh-CN"/>
              </w:rPr>
              <w:t>开户单位：温县财政国库支付中心公共资源交易专户  </w:t>
            </w:r>
          </w:p>
          <w:p>
            <w:pPr>
              <w:pStyle w:val="2"/>
              <w:rPr>
                <w:rFonts w:hint="eastAsia"/>
                <w:color w:val="auto"/>
                <w:lang w:eastAsia="zh-CN"/>
              </w:rPr>
            </w:pPr>
            <w:r>
              <w:rPr>
                <w:rFonts w:hint="eastAsia"/>
                <w:color w:val="auto"/>
                <w:lang w:eastAsia="zh-CN"/>
              </w:rPr>
              <w:t>账  号：100435110440010001</w:t>
            </w:r>
          </w:p>
          <w:p>
            <w:pPr>
              <w:pStyle w:val="2"/>
              <w:rPr>
                <w:rFonts w:hint="eastAsia"/>
                <w:color w:val="auto"/>
                <w:lang w:eastAsia="zh-CN"/>
              </w:rPr>
            </w:pPr>
            <w:r>
              <w:rPr>
                <w:rFonts w:hint="eastAsia"/>
                <w:color w:val="auto"/>
                <w:lang w:eastAsia="zh-CN"/>
              </w:rPr>
              <w:t xml:space="preserve">递交时间：投标人必须于2019年  月 </w:t>
            </w:r>
            <w:r>
              <w:rPr>
                <w:rFonts w:hint="eastAsia"/>
                <w:color w:val="auto"/>
                <w:lang w:val="en-US" w:eastAsia="zh-CN"/>
              </w:rPr>
              <w:t xml:space="preserve"> </w:t>
            </w:r>
            <w:r>
              <w:rPr>
                <w:rFonts w:hint="eastAsia"/>
                <w:color w:val="auto"/>
                <w:lang w:eastAsia="zh-CN"/>
              </w:rPr>
              <w:t>日16时前，交至指定账户，以实际到账时间为准（注意1、附言请写清项目名称、项目编号2、请选择适当汇划方式，注意到账时间）。</w:t>
            </w:r>
          </w:p>
          <w:p>
            <w:pPr>
              <w:pStyle w:val="2"/>
              <w:rPr>
                <w:rFonts w:hint="eastAsia"/>
                <w:color w:val="auto"/>
                <w:lang w:eastAsia="zh-CN"/>
              </w:rPr>
            </w:pPr>
            <w:r>
              <w:rPr>
                <w:rFonts w:hint="eastAsia"/>
                <w:color w:val="auto"/>
                <w:lang w:eastAsia="zh-CN"/>
              </w:rPr>
              <w:t>未按本规定和要求提交投标保证金的，按无效投标处理。</w:t>
            </w:r>
          </w:p>
          <w:p>
            <w:pPr>
              <w:pStyle w:val="2"/>
              <w:rPr>
                <w:rFonts w:hint="eastAsia"/>
                <w:color w:val="auto"/>
                <w:lang w:eastAsia="zh-CN"/>
              </w:rPr>
            </w:pPr>
            <w:r>
              <w:rPr>
                <w:rFonts w:hint="eastAsia"/>
                <w:color w:val="auto"/>
                <w:lang w:eastAsia="zh-CN"/>
              </w:rPr>
              <w:t>如提交投标保证金的投标人少于三家的，招标人将依法重新组织招标。</w:t>
            </w:r>
          </w:p>
        </w:tc>
      </w:tr>
      <w:tr>
        <w:tblPrEx>
          <w:tblLayout w:type="fixed"/>
          <w:tblCellMar>
            <w:top w:w="0" w:type="dxa"/>
            <w:left w:w="108" w:type="dxa"/>
            <w:bottom w:w="0" w:type="dxa"/>
            <w:right w:w="108" w:type="dxa"/>
          </w:tblCellMar>
        </w:tblPrEx>
        <w:trPr>
          <w:trHeight w:val="982" w:hRule="exac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3.5.2</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近年财务状况的年份要求</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近三年201</w:t>
            </w:r>
            <w:r>
              <w:rPr>
                <w:rFonts w:hint="eastAsia"/>
                <w:color w:val="auto"/>
                <w:lang w:val="en-US" w:eastAsia="zh-CN"/>
              </w:rPr>
              <w:t>6</w:t>
            </w:r>
            <w:r>
              <w:rPr>
                <w:rFonts w:hint="eastAsia"/>
                <w:color w:val="auto"/>
                <w:lang w:eastAsia="zh-CN"/>
              </w:rPr>
              <w:t>年、201</w:t>
            </w:r>
            <w:r>
              <w:rPr>
                <w:rFonts w:hint="eastAsia"/>
                <w:color w:val="auto"/>
                <w:lang w:val="en-US" w:eastAsia="zh-CN"/>
              </w:rPr>
              <w:t>7</w:t>
            </w:r>
            <w:r>
              <w:rPr>
                <w:rFonts w:hint="eastAsia"/>
                <w:color w:val="auto"/>
                <w:lang w:eastAsia="zh-CN"/>
              </w:rPr>
              <w:t>年、201</w:t>
            </w:r>
            <w:r>
              <w:rPr>
                <w:rFonts w:hint="eastAsia"/>
                <w:color w:val="auto"/>
                <w:lang w:val="en-US" w:eastAsia="zh-CN"/>
              </w:rPr>
              <w:t>8</w:t>
            </w:r>
            <w:r>
              <w:rPr>
                <w:rFonts w:hint="eastAsia"/>
                <w:color w:val="auto"/>
                <w:lang w:eastAsia="zh-CN"/>
              </w:rPr>
              <w:t>年（新成立企业不足3年的按已有年份计算）</w:t>
            </w:r>
          </w:p>
        </w:tc>
      </w:tr>
      <w:tr>
        <w:tblPrEx>
          <w:tblLayout w:type="fixed"/>
          <w:tblCellMar>
            <w:top w:w="0" w:type="dxa"/>
            <w:left w:w="108" w:type="dxa"/>
            <w:bottom w:w="0" w:type="dxa"/>
            <w:right w:w="108" w:type="dxa"/>
          </w:tblCellMar>
        </w:tblPrEx>
        <w:trPr>
          <w:trHeight w:val="1137" w:hRule="exac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3.5.3</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近年完成的类似项目的年份要求</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近 3年，指 2016年1月 1 日起至今。（新成立企业不足3年的按已有年份计算）</w:t>
            </w:r>
          </w:p>
        </w:tc>
      </w:tr>
      <w:tr>
        <w:tblPrEx>
          <w:tblLayout w:type="fixed"/>
          <w:tblCellMar>
            <w:top w:w="0" w:type="dxa"/>
            <w:left w:w="108" w:type="dxa"/>
            <w:bottom w:w="0" w:type="dxa"/>
            <w:right w:w="108" w:type="dxa"/>
          </w:tblCellMar>
        </w:tblPrEx>
        <w:trPr>
          <w:trHeight w:val="1020" w:hRule="exac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3.6.3</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签字或盖章要求</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签字为法定代表人或法定代表人委托人签字，盖章为法人公章。签字不能用签字章代替。</w:t>
            </w:r>
          </w:p>
        </w:tc>
      </w:tr>
      <w:tr>
        <w:tblPrEx>
          <w:tblLayout w:type="fixed"/>
          <w:tblCellMar>
            <w:top w:w="0" w:type="dxa"/>
            <w:left w:w="108" w:type="dxa"/>
            <w:bottom w:w="0" w:type="dxa"/>
            <w:right w:w="108" w:type="dxa"/>
          </w:tblCellMar>
        </w:tblPrEx>
        <w:trPr>
          <w:trHeight w:val="1135" w:hRule="exac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3.6.4</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投标文件份数</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正本壹份，副本陆份，电子U盘一份（投标人应保证电子文档内容完全可读且与投标人打印产生的投标文件正本内容一致）。</w:t>
            </w:r>
          </w:p>
        </w:tc>
      </w:tr>
      <w:tr>
        <w:tblPrEx>
          <w:tblLayout w:type="fixed"/>
          <w:tblCellMar>
            <w:top w:w="0" w:type="dxa"/>
            <w:left w:w="108" w:type="dxa"/>
            <w:bottom w:w="0" w:type="dxa"/>
            <w:right w:w="108" w:type="dxa"/>
          </w:tblCellMar>
        </w:tblPrEx>
        <w:trPr>
          <w:trHeight w:val="1113" w:hRule="exac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3.6.5</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装订要求</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投标文件的正本与副本应采用左侧胶粘方式装订，不得采用活页夹等可随时拆换的方式装订。</w:t>
            </w:r>
          </w:p>
        </w:tc>
      </w:tr>
      <w:tr>
        <w:tblPrEx>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4.1.2</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封套上应载明的信息</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招标人地址：                正本或副本/电子文档</w:t>
            </w:r>
          </w:p>
          <w:p>
            <w:pPr>
              <w:pStyle w:val="2"/>
              <w:rPr>
                <w:rFonts w:hint="eastAsia"/>
                <w:color w:val="auto"/>
                <w:lang w:eastAsia="zh-CN"/>
              </w:rPr>
            </w:pPr>
            <w:r>
              <w:rPr>
                <w:rFonts w:hint="eastAsia"/>
                <w:color w:val="auto"/>
                <w:lang w:eastAsia="zh-CN"/>
              </w:rPr>
              <w:t>招标人名称：</w:t>
            </w:r>
          </w:p>
          <w:p>
            <w:pPr>
              <w:pStyle w:val="2"/>
              <w:rPr>
                <w:rFonts w:hint="eastAsia"/>
                <w:color w:val="auto"/>
                <w:lang w:eastAsia="zh-CN"/>
              </w:rPr>
            </w:pPr>
            <w:r>
              <w:rPr>
                <w:rFonts w:hint="eastAsia"/>
                <w:color w:val="auto"/>
                <w:lang w:eastAsia="zh-CN"/>
              </w:rPr>
              <w:t>（项目名称）  投标文件</w:t>
            </w:r>
          </w:p>
          <w:p>
            <w:pPr>
              <w:pStyle w:val="2"/>
              <w:rPr>
                <w:rFonts w:hint="eastAsia"/>
                <w:color w:val="auto"/>
                <w:lang w:eastAsia="zh-CN"/>
              </w:rPr>
            </w:pPr>
            <w:r>
              <w:rPr>
                <w:rFonts w:hint="eastAsia"/>
                <w:color w:val="auto"/>
                <w:lang w:eastAsia="zh-CN"/>
              </w:rPr>
              <w:t>在  年  月  日  时  分前不得开启</w:t>
            </w:r>
          </w:p>
        </w:tc>
      </w:tr>
      <w:tr>
        <w:tblPrEx>
          <w:tblLayout w:type="fixed"/>
          <w:tblCellMar>
            <w:top w:w="0" w:type="dxa"/>
            <w:left w:w="108" w:type="dxa"/>
            <w:bottom w:w="0" w:type="dxa"/>
            <w:right w:w="108" w:type="dxa"/>
          </w:tblCellMar>
        </w:tblPrEx>
        <w:trPr>
          <w:trHeight w:val="592"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4.2.2</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递交投标文件地点</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温县公共资源交易中心开标厅</w:t>
            </w:r>
          </w:p>
        </w:tc>
      </w:tr>
      <w:tr>
        <w:tblPrEx>
          <w:tblLayout w:type="fixed"/>
          <w:tblCellMar>
            <w:top w:w="0" w:type="dxa"/>
            <w:left w:w="108" w:type="dxa"/>
            <w:bottom w:w="0" w:type="dxa"/>
            <w:right w:w="108" w:type="dxa"/>
          </w:tblCellMar>
        </w:tblPrEx>
        <w:trPr>
          <w:trHeight w:val="532"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4.2.3</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是否退还投标文件</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否</w:t>
            </w:r>
          </w:p>
        </w:tc>
      </w:tr>
      <w:tr>
        <w:tblPrEx>
          <w:tblLayout w:type="fixed"/>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5.1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开标时间和地点</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default"/>
                <w:color w:val="auto"/>
                <w:lang w:val="en-US" w:eastAsia="zh-CN"/>
              </w:rPr>
            </w:pPr>
            <w:r>
              <w:rPr>
                <w:rFonts w:hint="eastAsia"/>
                <w:color w:val="auto"/>
                <w:lang w:eastAsia="zh-CN"/>
              </w:rPr>
              <w:t>开标时间：</w:t>
            </w:r>
            <w:r>
              <w:rPr>
                <w:rFonts w:hint="eastAsia"/>
                <w:color w:val="auto"/>
                <w:lang w:val="en-US" w:eastAsia="zh-CN"/>
              </w:rPr>
              <w:t>2019年   月    日 9 时 00 分</w:t>
            </w:r>
          </w:p>
          <w:p>
            <w:pPr>
              <w:pStyle w:val="2"/>
              <w:rPr>
                <w:rFonts w:hint="eastAsia"/>
                <w:color w:val="auto"/>
                <w:lang w:eastAsia="zh-CN"/>
              </w:rPr>
            </w:pPr>
            <w:r>
              <w:rPr>
                <w:rFonts w:hint="eastAsia"/>
                <w:color w:val="auto"/>
                <w:lang w:eastAsia="zh-CN"/>
              </w:rPr>
              <w:t>开标地点：温县公共资源交易中心开标厅</w:t>
            </w:r>
          </w:p>
        </w:tc>
      </w:tr>
      <w:tr>
        <w:tblPrEx>
          <w:tblLayout w:type="fixed"/>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5.2</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开标程序</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w:t>
            </w:r>
            <w:r>
              <w:rPr>
                <w:rFonts w:hint="eastAsia"/>
                <w:color w:val="auto"/>
                <w:lang w:val="en-US" w:eastAsia="zh-CN"/>
              </w:rPr>
              <w:t>1</w:t>
            </w:r>
            <w:r>
              <w:rPr>
                <w:rFonts w:hint="eastAsia"/>
                <w:color w:val="auto"/>
                <w:lang w:eastAsia="zh-CN"/>
              </w:rPr>
              <w:t>）开标时投标单位法定代表人或委托人持本人身份证到开标现场。</w:t>
            </w:r>
          </w:p>
          <w:p>
            <w:pPr>
              <w:pStyle w:val="2"/>
              <w:rPr>
                <w:rFonts w:hint="eastAsia"/>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）密封情况检查：招标人委托公证机关检查并公证，公布查验结果。</w:t>
            </w:r>
          </w:p>
          <w:p>
            <w:pPr>
              <w:pStyle w:val="2"/>
              <w:rPr>
                <w:rFonts w:hint="eastAsia"/>
                <w:color w:val="auto"/>
                <w:lang w:eastAsia="zh-CN"/>
              </w:rPr>
            </w:pPr>
            <w:r>
              <w:rPr>
                <w:rFonts w:hint="eastAsia"/>
                <w:color w:val="auto"/>
                <w:lang w:eastAsia="zh-CN"/>
              </w:rPr>
              <w:t>（</w:t>
            </w:r>
            <w:r>
              <w:rPr>
                <w:rFonts w:hint="eastAsia"/>
                <w:color w:val="auto"/>
                <w:lang w:val="en-US" w:eastAsia="zh-CN"/>
              </w:rPr>
              <w:t>3</w:t>
            </w:r>
            <w:r>
              <w:rPr>
                <w:rFonts w:hint="eastAsia"/>
                <w:color w:val="auto"/>
                <w:lang w:eastAsia="zh-CN"/>
              </w:rPr>
              <w:t>）开标顺序：按其递交投标文件签到的逆顺序。</w:t>
            </w:r>
          </w:p>
          <w:p>
            <w:pPr>
              <w:pStyle w:val="2"/>
              <w:rPr>
                <w:rFonts w:hint="eastAsia"/>
                <w:color w:val="auto"/>
                <w:lang w:eastAsia="zh-CN"/>
              </w:rPr>
            </w:pPr>
            <w:r>
              <w:rPr>
                <w:rFonts w:hint="eastAsia"/>
                <w:color w:val="auto"/>
                <w:lang w:eastAsia="zh-CN"/>
              </w:rPr>
              <w:t>注：投标人开标时携带1.4.1项中及其他要求的相关证件（装入袋内，并列明清单交与招标代理机构。</w:t>
            </w:r>
          </w:p>
        </w:tc>
      </w:tr>
      <w:tr>
        <w:tblPrEx>
          <w:tblLayout w:type="fixed"/>
          <w:tblCellMar>
            <w:top w:w="0" w:type="dxa"/>
            <w:left w:w="108" w:type="dxa"/>
            <w:bottom w:w="0" w:type="dxa"/>
            <w:right w:w="108" w:type="dxa"/>
          </w:tblCellMar>
        </w:tblPrEx>
        <w:trPr>
          <w:trHeight w:val="1419"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6.1.1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评标委员会的组建</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评标委员会构成：有关技术、经济等方面的专家5人组成。</w:t>
            </w:r>
          </w:p>
          <w:p>
            <w:pPr>
              <w:pStyle w:val="2"/>
              <w:rPr>
                <w:rFonts w:hint="eastAsia"/>
                <w:color w:val="auto"/>
                <w:lang w:eastAsia="zh-CN"/>
              </w:rPr>
            </w:pPr>
            <w:r>
              <w:rPr>
                <w:rFonts w:hint="eastAsia"/>
                <w:color w:val="auto"/>
                <w:lang w:eastAsia="zh-CN"/>
              </w:rPr>
              <w:t>评标专家确定方式：</w:t>
            </w:r>
            <w:r>
              <w:rPr>
                <w:rFonts w:hint="eastAsia"/>
                <w:color w:val="auto"/>
                <w:u w:val="single"/>
                <w:lang w:eastAsia="zh-CN"/>
              </w:rPr>
              <w:t>技术、经济等专家应由招标人在开标前从有关评标专家库中随机抽取确定。</w:t>
            </w:r>
          </w:p>
        </w:tc>
      </w:tr>
      <w:tr>
        <w:tblPrEx>
          <w:tblLayout w:type="fixed"/>
          <w:tblCellMar>
            <w:top w:w="0" w:type="dxa"/>
            <w:left w:w="108" w:type="dxa"/>
            <w:bottom w:w="0" w:type="dxa"/>
            <w:right w:w="108" w:type="dxa"/>
          </w:tblCellMar>
        </w:tblPrEx>
        <w:trPr>
          <w:trHeight w:val="4380"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7.1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是否授权评标委员会确定中标人</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 xml:space="preserve">否，推荐的中标候选人数： 1-3人 </w:t>
            </w:r>
          </w:p>
          <w:p>
            <w:pPr>
              <w:pStyle w:val="2"/>
              <w:rPr>
                <w:rFonts w:hint="eastAsia"/>
                <w:color w:val="auto"/>
                <w:lang w:eastAsia="zh-CN"/>
              </w:rPr>
            </w:pPr>
            <w:r>
              <w:rPr>
                <w:rFonts w:hint="eastAsia"/>
                <w:color w:val="auto"/>
                <w:lang w:eastAsia="zh-CN"/>
              </w:rPr>
              <w:t>招标人应当确定排名第一的中标候选人为中标人。排名第一的中标候选人放弃中标、因不可抗拒力不能履行合同，不按照招标文件要求提交履约保证金，或者查实存在影响中标结果的违法行为、经行政主管部门依法认定并取消中标资格等情形的，招标人原则上应重新招标；特殊情况下，确需顺延中标候选人的，招标人写出书面申请，由其主管副县长召集相关单位集体研究同意后，可以相应顺延中标候选人。</w:t>
            </w:r>
          </w:p>
          <w:p>
            <w:pPr>
              <w:pStyle w:val="2"/>
              <w:rPr>
                <w:rFonts w:hint="eastAsia"/>
                <w:color w:val="auto"/>
                <w:lang w:eastAsia="zh-CN"/>
              </w:rPr>
            </w:pPr>
            <w:r>
              <w:rPr>
                <w:rFonts w:hint="eastAsia"/>
                <w:color w:val="auto"/>
                <w:lang w:eastAsia="zh-CN"/>
              </w:rPr>
              <w:t>上述情形中除因不可抗力不能履行合同外，有其他情形的，该中标候选人的投标保证金不予退还，取消其1年内在温县的投标资格，并在温县公共资源交易中心网站进行通报。</w:t>
            </w:r>
          </w:p>
        </w:tc>
      </w:tr>
      <w:tr>
        <w:tblPrEx>
          <w:tblLayout w:type="fixed"/>
          <w:tblCellMar>
            <w:top w:w="0" w:type="dxa"/>
            <w:left w:w="108" w:type="dxa"/>
            <w:bottom w:w="0" w:type="dxa"/>
            <w:right w:w="108" w:type="dxa"/>
          </w:tblCellMar>
        </w:tblPrEx>
        <w:trPr>
          <w:trHeight w:val="949" w:hRule="atLeast"/>
        </w:trPr>
        <w:tc>
          <w:tcPr>
            <w:tcW w:w="1008" w:type="dxa"/>
            <w:tcBorders>
              <w:top w:val="single" w:color="auto" w:sz="4" w:space="0"/>
              <w:left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7.2</w:t>
            </w:r>
          </w:p>
        </w:tc>
        <w:tc>
          <w:tcPr>
            <w:tcW w:w="2612" w:type="dxa"/>
            <w:gridSpan w:val="2"/>
            <w:tcBorders>
              <w:top w:val="single" w:color="auto" w:sz="4" w:space="0"/>
              <w:left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中标候选人公示媒介</w:t>
            </w:r>
          </w:p>
        </w:tc>
        <w:tc>
          <w:tcPr>
            <w:tcW w:w="6038" w:type="dxa"/>
            <w:gridSpan w:val="2"/>
            <w:tcBorders>
              <w:top w:val="single" w:color="auto" w:sz="4" w:space="0"/>
              <w:left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《中国招标投标公共服务平台》、《河南省电子招标投标公共服务平台》、《中国采购与招标网》、《河南省政府采购网》、《温县公共资源交易中心网》</w:t>
            </w:r>
          </w:p>
        </w:tc>
      </w:tr>
      <w:tr>
        <w:tblPrEx>
          <w:tblLayout w:type="fixed"/>
          <w:tblCellMar>
            <w:top w:w="0" w:type="dxa"/>
            <w:left w:w="108" w:type="dxa"/>
            <w:bottom w:w="0" w:type="dxa"/>
            <w:right w:w="108" w:type="dxa"/>
          </w:tblCellMar>
        </w:tblPrEx>
        <w:trPr>
          <w:trHeight w:val="1220"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7.4.1</w:t>
            </w:r>
          </w:p>
        </w:tc>
        <w:tc>
          <w:tcPr>
            <w:tcW w:w="2612"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履约担保</w:t>
            </w:r>
          </w:p>
        </w:tc>
        <w:tc>
          <w:tcPr>
            <w:tcW w:w="603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投标人若中标，须缴纳该项目中标价5%的履约保证金。中标人接到中标通知书后7日内交至招标人指定账户。</w:t>
            </w:r>
          </w:p>
          <w:p>
            <w:pPr>
              <w:pStyle w:val="2"/>
              <w:rPr>
                <w:rFonts w:hint="eastAsia"/>
                <w:color w:val="auto"/>
                <w:lang w:eastAsia="zh-CN"/>
              </w:rPr>
            </w:pPr>
            <w:r>
              <w:rPr>
                <w:rFonts w:hint="eastAsia"/>
                <w:color w:val="auto"/>
                <w:lang w:eastAsia="zh-CN"/>
              </w:rPr>
              <w:t>履约保证金退还时间：工程全部完工后，足额退还。</w:t>
            </w:r>
          </w:p>
        </w:tc>
      </w:tr>
      <w:tr>
        <w:tblPrEx>
          <w:tblLayout w:type="fixed"/>
          <w:tblCellMar>
            <w:top w:w="0" w:type="dxa"/>
            <w:left w:w="108" w:type="dxa"/>
            <w:bottom w:w="0" w:type="dxa"/>
            <w:right w:w="108" w:type="dxa"/>
          </w:tblCellMar>
        </w:tblPrEx>
        <w:trPr>
          <w:trHeight w:val="420" w:hRule="atLeast"/>
        </w:trPr>
        <w:tc>
          <w:tcPr>
            <w:tcW w:w="1008"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w:t>
            </w:r>
          </w:p>
        </w:tc>
        <w:tc>
          <w:tcPr>
            <w:tcW w:w="8650" w:type="dxa"/>
            <w:gridSpan w:val="4"/>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需要补充的其他内容</w:t>
            </w:r>
          </w:p>
        </w:tc>
      </w:tr>
      <w:tr>
        <w:tblPrEx>
          <w:tblLayout w:type="fixed"/>
          <w:tblCellMar>
            <w:top w:w="0" w:type="dxa"/>
            <w:left w:w="108" w:type="dxa"/>
            <w:bottom w:w="0" w:type="dxa"/>
            <w:right w:w="108" w:type="dxa"/>
          </w:tblCellMar>
        </w:tblPrEx>
        <w:trPr>
          <w:trHeight w:val="476" w:hRule="atLeast"/>
        </w:trPr>
        <w:tc>
          <w:tcPr>
            <w:tcW w:w="9658" w:type="dxa"/>
            <w:gridSpan w:val="5"/>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9.1  招标控制价</w:t>
            </w:r>
          </w:p>
        </w:tc>
      </w:tr>
      <w:tr>
        <w:tblPrEx>
          <w:tblLayout w:type="fixed"/>
          <w:tblCellMar>
            <w:top w:w="0" w:type="dxa"/>
            <w:left w:w="108" w:type="dxa"/>
            <w:bottom w:w="0" w:type="dxa"/>
            <w:right w:w="108" w:type="dxa"/>
          </w:tblCellMar>
        </w:tblPrEx>
        <w:trPr>
          <w:trHeight w:val="634"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p>
        </w:tc>
        <w:tc>
          <w:tcPr>
            <w:tcW w:w="2877"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招标控制价</w:t>
            </w:r>
          </w:p>
        </w:tc>
        <w:tc>
          <w:tcPr>
            <w:tcW w:w="5763"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本项目招标控制价：</w:t>
            </w:r>
            <w:r>
              <w:rPr>
                <w:rFonts w:hint="eastAsia"/>
                <w:color w:val="auto"/>
                <w:lang w:val="en-US" w:eastAsia="zh-CN"/>
              </w:rPr>
              <w:t>699.55</w:t>
            </w:r>
            <w:r>
              <w:rPr>
                <w:rFonts w:hint="eastAsia"/>
                <w:color w:val="auto"/>
                <w:lang w:eastAsia="zh-CN"/>
              </w:rPr>
              <w:t>万元</w:t>
            </w:r>
          </w:p>
        </w:tc>
      </w:tr>
      <w:tr>
        <w:tblPrEx>
          <w:tblLayout w:type="fixed"/>
          <w:tblCellMar>
            <w:top w:w="0" w:type="dxa"/>
            <w:left w:w="108" w:type="dxa"/>
            <w:bottom w:w="0" w:type="dxa"/>
            <w:right w:w="108" w:type="dxa"/>
          </w:tblCellMar>
        </w:tblPrEx>
        <w:trPr>
          <w:trHeight w:val="513" w:hRule="atLeast"/>
        </w:trPr>
        <w:tc>
          <w:tcPr>
            <w:tcW w:w="9658" w:type="dxa"/>
            <w:gridSpan w:val="5"/>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9.2投标人代表出席开标会</w:t>
            </w:r>
          </w:p>
        </w:tc>
      </w:tr>
      <w:tr>
        <w:tblPrEx>
          <w:tblLayout w:type="fixed"/>
          <w:tblCellMar>
            <w:top w:w="0" w:type="dxa"/>
            <w:left w:w="108" w:type="dxa"/>
            <w:bottom w:w="0" w:type="dxa"/>
            <w:right w:w="108" w:type="dxa"/>
          </w:tblCellMar>
        </w:tblPrEx>
        <w:trPr>
          <w:trHeight w:val="90"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按照本须知第5.1款的规定，投标人的法定代表人或其委托代理人应当按时参加开标会，投标人的法定代表人或其委托代理人不按时参加开标的，视同该投标人承认开标记录，不得事后对开标记录提出任何异议。</w:t>
            </w:r>
          </w:p>
        </w:tc>
      </w:tr>
      <w:tr>
        <w:tblPrEx>
          <w:tblLayout w:type="fixed"/>
          <w:tblCellMar>
            <w:top w:w="0" w:type="dxa"/>
            <w:left w:w="108" w:type="dxa"/>
            <w:bottom w:w="0" w:type="dxa"/>
            <w:right w:w="108" w:type="dxa"/>
          </w:tblCellMar>
        </w:tblPrEx>
        <w:trPr>
          <w:trHeight w:val="513" w:hRule="atLeast"/>
        </w:trPr>
        <w:tc>
          <w:tcPr>
            <w:tcW w:w="9658" w:type="dxa"/>
            <w:gridSpan w:val="5"/>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9.3中标公示</w:t>
            </w:r>
          </w:p>
        </w:tc>
      </w:tr>
      <w:tr>
        <w:tblPrEx>
          <w:tblLayout w:type="fixed"/>
          <w:tblCellMar>
            <w:top w:w="0" w:type="dxa"/>
            <w:left w:w="108" w:type="dxa"/>
            <w:bottom w:w="0" w:type="dxa"/>
            <w:right w:w="108" w:type="dxa"/>
          </w:tblCellMar>
        </w:tblPrEx>
        <w:trPr>
          <w:trHeight w:val="760"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确定中标人后在《中国招标投标公共服务平台》、《河南省电子招标投标公共服务平台》、《中国采购与招标网》、《河南省政府采购网》、《温县公共资源交易中心网》上进行公示，公示期不少于3日。</w:t>
            </w:r>
          </w:p>
        </w:tc>
      </w:tr>
      <w:tr>
        <w:tblPrEx>
          <w:tblLayout w:type="fixed"/>
          <w:tblCellMar>
            <w:top w:w="0" w:type="dxa"/>
            <w:left w:w="108" w:type="dxa"/>
            <w:bottom w:w="0" w:type="dxa"/>
            <w:right w:w="108" w:type="dxa"/>
          </w:tblCellMar>
        </w:tblPrEx>
        <w:trPr>
          <w:trHeight w:val="513" w:hRule="atLeast"/>
        </w:trPr>
        <w:tc>
          <w:tcPr>
            <w:tcW w:w="9658" w:type="dxa"/>
            <w:gridSpan w:val="5"/>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9.4知识产权</w:t>
            </w:r>
          </w:p>
        </w:tc>
      </w:tr>
      <w:tr>
        <w:tblPrEx>
          <w:tblLayout w:type="fixed"/>
          <w:tblCellMar>
            <w:top w:w="0" w:type="dxa"/>
            <w:left w:w="108" w:type="dxa"/>
            <w:bottom w:w="0" w:type="dxa"/>
            <w:right w:w="108" w:type="dxa"/>
          </w:tblCellMar>
        </w:tblPrEx>
        <w:trPr>
          <w:trHeight w:val="1205"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Layout w:type="fixed"/>
          <w:tblCellMar>
            <w:top w:w="0" w:type="dxa"/>
            <w:left w:w="108" w:type="dxa"/>
            <w:bottom w:w="0" w:type="dxa"/>
            <w:right w:w="108" w:type="dxa"/>
          </w:tblCellMar>
        </w:tblPrEx>
        <w:trPr>
          <w:trHeight w:val="513" w:hRule="atLeast"/>
        </w:trPr>
        <w:tc>
          <w:tcPr>
            <w:tcW w:w="9658" w:type="dxa"/>
            <w:gridSpan w:val="5"/>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9.5重新招标和不再招标</w:t>
            </w:r>
          </w:p>
        </w:tc>
      </w:tr>
      <w:tr>
        <w:tblPrEx>
          <w:tblLayout w:type="fixed"/>
          <w:tblCellMar>
            <w:top w:w="0" w:type="dxa"/>
            <w:left w:w="108" w:type="dxa"/>
            <w:bottom w:w="0" w:type="dxa"/>
            <w:right w:w="108" w:type="dxa"/>
          </w:tblCellMar>
        </w:tblPrEx>
        <w:trPr>
          <w:trHeight w:val="2729"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有下列情形之一的，招标人将重新招标：</w:t>
            </w:r>
          </w:p>
          <w:p>
            <w:pPr>
              <w:pStyle w:val="2"/>
              <w:rPr>
                <w:rFonts w:hint="eastAsia"/>
                <w:color w:val="auto"/>
                <w:lang w:eastAsia="zh-CN"/>
              </w:rPr>
            </w:pPr>
            <w:r>
              <w:rPr>
                <w:rFonts w:hint="eastAsia"/>
                <w:color w:val="auto"/>
                <w:lang w:eastAsia="zh-CN"/>
              </w:rPr>
              <w:t>(l)投标截止时间止，投标人少于3 个的；</w:t>
            </w:r>
          </w:p>
          <w:p>
            <w:pPr>
              <w:pStyle w:val="2"/>
              <w:rPr>
                <w:rFonts w:hint="eastAsia"/>
                <w:color w:val="auto"/>
                <w:lang w:eastAsia="zh-CN"/>
              </w:rPr>
            </w:pPr>
            <w:r>
              <w:rPr>
                <w:rFonts w:hint="eastAsia"/>
                <w:color w:val="auto"/>
                <w:lang w:eastAsia="zh-CN"/>
              </w:rPr>
              <w:t>(2)经评标委员会评审后否决所有投标的。</w:t>
            </w:r>
          </w:p>
          <w:p>
            <w:pPr>
              <w:pStyle w:val="2"/>
              <w:rPr>
                <w:rFonts w:hint="eastAsia"/>
                <w:color w:val="auto"/>
                <w:lang w:eastAsia="zh-CN"/>
              </w:rPr>
            </w:pPr>
            <w:r>
              <w:rPr>
                <w:rFonts w:hint="eastAsia"/>
                <w:color w:val="auto"/>
                <w:lang w:eastAsia="zh-CN"/>
              </w:rPr>
              <w:t>有下列情形的，招标人将不再招标：</w:t>
            </w:r>
          </w:p>
          <w:p>
            <w:pPr>
              <w:pStyle w:val="2"/>
              <w:rPr>
                <w:rFonts w:hint="eastAsia"/>
                <w:color w:val="auto"/>
                <w:lang w:eastAsia="zh-CN"/>
              </w:rPr>
            </w:pPr>
            <w:r>
              <w:rPr>
                <w:rFonts w:hint="eastAsia"/>
                <w:color w:val="auto"/>
                <w:lang w:eastAsia="zh-CN"/>
              </w:rPr>
              <w:t>重新招标后投标人仍少于3 个或者所有投标被否决的，属于必须审批或核准的工程建设项目，经原审批或核准部门批准后不再进行招标。</w:t>
            </w:r>
          </w:p>
        </w:tc>
      </w:tr>
      <w:tr>
        <w:tblPrEx>
          <w:tblLayout w:type="fixed"/>
          <w:tblCellMar>
            <w:top w:w="0" w:type="dxa"/>
            <w:left w:w="108" w:type="dxa"/>
            <w:bottom w:w="0" w:type="dxa"/>
            <w:right w:w="108" w:type="dxa"/>
          </w:tblCellMar>
        </w:tblPrEx>
        <w:trPr>
          <w:trHeight w:val="513" w:hRule="atLeast"/>
        </w:trPr>
        <w:tc>
          <w:tcPr>
            <w:tcW w:w="9658" w:type="dxa"/>
            <w:gridSpan w:val="5"/>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9.6同义词语</w:t>
            </w:r>
          </w:p>
        </w:tc>
      </w:tr>
      <w:tr>
        <w:tblPrEx>
          <w:tblLayout w:type="fixed"/>
          <w:tblCellMar>
            <w:top w:w="0" w:type="dxa"/>
            <w:left w:w="108" w:type="dxa"/>
            <w:bottom w:w="0" w:type="dxa"/>
            <w:right w:w="108" w:type="dxa"/>
          </w:tblCellMar>
        </w:tblPrEx>
        <w:trPr>
          <w:trHeight w:val="1099"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构成招标文件组成部分的“通用合同条款”、“专用合同条款”、“技术标准和要求”和“工程量清单”等章节中出现的措辞“发包人”和“承包人”，在招标投标阶段应当分别按“招标人”和“投标人”进行理解。</w:t>
            </w:r>
          </w:p>
        </w:tc>
      </w:tr>
      <w:tr>
        <w:tblPrEx>
          <w:tblLayout w:type="fixed"/>
          <w:tblCellMar>
            <w:top w:w="0" w:type="dxa"/>
            <w:left w:w="108" w:type="dxa"/>
            <w:bottom w:w="0" w:type="dxa"/>
            <w:right w:w="108" w:type="dxa"/>
          </w:tblCellMar>
        </w:tblPrEx>
        <w:trPr>
          <w:trHeight w:val="513" w:hRule="atLeast"/>
        </w:trPr>
        <w:tc>
          <w:tcPr>
            <w:tcW w:w="9658" w:type="dxa"/>
            <w:gridSpan w:val="5"/>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9.7监  督</w:t>
            </w:r>
          </w:p>
        </w:tc>
      </w:tr>
      <w:tr>
        <w:tblPrEx>
          <w:tblLayout w:type="fixed"/>
          <w:tblCellMar>
            <w:top w:w="0" w:type="dxa"/>
            <w:left w:w="108" w:type="dxa"/>
            <w:bottom w:w="0" w:type="dxa"/>
            <w:right w:w="108" w:type="dxa"/>
          </w:tblCellMar>
        </w:tblPrEx>
        <w:trPr>
          <w:trHeight w:val="847"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本项目的招标投标活动及其相关当事人应当接受有管辖权的建设工程招标投标行政监督部门依法实施的监督。</w:t>
            </w:r>
          </w:p>
        </w:tc>
      </w:tr>
      <w:tr>
        <w:tblPrEx>
          <w:tblLayout w:type="fixed"/>
          <w:tblCellMar>
            <w:top w:w="0" w:type="dxa"/>
            <w:left w:w="108" w:type="dxa"/>
            <w:bottom w:w="0" w:type="dxa"/>
            <w:right w:w="108" w:type="dxa"/>
          </w:tblCellMar>
        </w:tblPrEx>
        <w:trPr>
          <w:trHeight w:val="513" w:hRule="atLeast"/>
        </w:trPr>
        <w:tc>
          <w:tcPr>
            <w:tcW w:w="9658" w:type="dxa"/>
            <w:gridSpan w:val="5"/>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9.8解释权</w:t>
            </w:r>
          </w:p>
        </w:tc>
      </w:tr>
      <w:tr>
        <w:tblPrEx>
          <w:tblLayout w:type="fixed"/>
          <w:tblCellMar>
            <w:top w:w="0" w:type="dxa"/>
            <w:left w:w="108" w:type="dxa"/>
            <w:bottom w:w="0" w:type="dxa"/>
            <w:right w:w="108" w:type="dxa"/>
          </w:tblCellMar>
        </w:tblPrEx>
        <w:trPr>
          <w:trHeight w:val="2505"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Layout w:type="fixed"/>
          <w:tblCellMar>
            <w:top w:w="0" w:type="dxa"/>
            <w:left w:w="108" w:type="dxa"/>
            <w:bottom w:w="0" w:type="dxa"/>
            <w:right w:w="108" w:type="dxa"/>
          </w:tblCellMar>
        </w:tblPrEx>
        <w:trPr>
          <w:trHeight w:val="664"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9.9</w:t>
            </w: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招标公告中所要求资格的原件和第三章评标办法中所需证件的原件，须在评标过程中全部向评标委员会提供、查验。</w:t>
            </w:r>
          </w:p>
        </w:tc>
      </w:tr>
      <w:tr>
        <w:tblPrEx>
          <w:tblLayout w:type="fixed"/>
          <w:tblCellMar>
            <w:top w:w="0" w:type="dxa"/>
            <w:left w:w="108" w:type="dxa"/>
            <w:bottom w:w="0" w:type="dxa"/>
            <w:right w:w="108" w:type="dxa"/>
          </w:tblCellMar>
        </w:tblPrEx>
        <w:trPr>
          <w:trHeight w:val="36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9.10</w:t>
            </w: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val="en-US" w:eastAsia="zh-CN"/>
              </w:rPr>
            </w:pPr>
            <w:r>
              <w:rPr>
                <w:rFonts w:hint="eastAsia"/>
                <w:color w:val="auto"/>
                <w:lang w:eastAsia="zh-CN"/>
              </w:rPr>
              <w:t>中标后，建设单位和中标施工企业应在中标公示期结束后七个工作日内前往温县住房和城乡建设局建筑市场管理科办理农民工工资保证金有关事宜。联系电话：</w:t>
            </w:r>
            <w:r>
              <w:rPr>
                <w:rFonts w:hint="eastAsia"/>
                <w:color w:val="auto"/>
                <w:lang w:val="en-US" w:eastAsia="zh-CN"/>
              </w:rPr>
              <w:t>0391-6129050</w:t>
            </w:r>
          </w:p>
          <w:p>
            <w:pPr>
              <w:pStyle w:val="2"/>
              <w:rPr>
                <w:rFonts w:hint="default"/>
                <w:color w:val="auto"/>
                <w:lang w:val="en-US" w:eastAsia="zh-CN"/>
              </w:rPr>
            </w:pPr>
            <w:r>
              <w:rPr>
                <w:rFonts w:hint="eastAsia"/>
                <w:color w:val="auto"/>
                <w:lang w:val="en-US" w:eastAsia="zh-CN"/>
              </w:rPr>
              <w:t>工程竣工验收合格后，经公示无拖欠农民工工资现象，到温县住房和城乡建设局建筑市场管理科返还农民工工资保证金（无息）。</w:t>
            </w:r>
          </w:p>
        </w:tc>
      </w:tr>
      <w:tr>
        <w:tblPrEx>
          <w:tblLayout w:type="fixed"/>
          <w:tblCellMar>
            <w:top w:w="0" w:type="dxa"/>
            <w:left w:w="108" w:type="dxa"/>
            <w:bottom w:w="0" w:type="dxa"/>
            <w:right w:w="108" w:type="dxa"/>
          </w:tblCellMar>
        </w:tblPrEx>
        <w:trPr>
          <w:trHeight w:val="1098"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9.11</w:t>
            </w: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在确定中标单位后，建设单位和中标单位应在签订《项目建设合同书》的同时，由双方单位法定代表人或委托项目管理人（即项目法人或项目经理）签订《廉政建设责任书》。</w:t>
            </w:r>
          </w:p>
        </w:tc>
      </w:tr>
      <w:tr>
        <w:tblPrEx>
          <w:tblLayout w:type="fixed"/>
          <w:tblCellMar>
            <w:top w:w="0" w:type="dxa"/>
            <w:left w:w="108" w:type="dxa"/>
            <w:bottom w:w="0" w:type="dxa"/>
            <w:right w:w="108" w:type="dxa"/>
          </w:tblCellMar>
        </w:tblPrEx>
        <w:trPr>
          <w:trHeight w:val="2698"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9.12</w:t>
            </w: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不拖欠农民工工资承诺：</w:t>
            </w:r>
          </w:p>
          <w:p>
            <w:pPr>
              <w:pStyle w:val="2"/>
              <w:rPr>
                <w:rFonts w:hint="eastAsia"/>
                <w:color w:val="auto"/>
                <w:lang w:eastAsia="zh-CN"/>
              </w:rPr>
            </w:pPr>
            <w:r>
              <w:rPr>
                <w:rFonts w:hint="eastAsia"/>
                <w:color w:val="auto"/>
                <w:lang w:eastAsia="zh-CN"/>
              </w:rPr>
              <w:t>1、截止竞标之日止，以前所承建工程的农民工工资支付情况，是否存在拖欠或克扣农民工工资的行为的承诺；</w:t>
            </w:r>
          </w:p>
          <w:p>
            <w:pPr>
              <w:pStyle w:val="2"/>
              <w:rPr>
                <w:rFonts w:hint="eastAsia"/>
                <w:color w:val="auto"/>
                <w:lang w:eastAsia="zh-CN"/>
              </w:rPr>
            </w:pPr>
            <w:r>
              <w:rPr>
                <w:rFonts w:hint="eastAsia"/>
                <w:color w:val="auto"/>
                <w:lang w:eastAsia="zh-CN"/>
              </w:rPr>
              <w:t>2、中标后能够及时按规定足额缴纳农民工工资保障金的承诺；</w:t>
            </w:r>
          </w:p>
          <w:p>
            <w:pPr>
              <w:pStyle w:val="2"/>
              <w:rPr>
                <w:rFonts w:hint="eastAsia"/>
                <w:color w:val="auto"/>
                <w:lang w:eastAsia="zh-CN"/>
              </w:rPr>
            </w:pPr>
            <w:r>
              <w:rPr>
                <w:rFonts w:hint="eastAsia"/>
                <w:color w:val="auto"/>
                <w:lang w:eastAsia="zh-CN"/>
              </w:rPr>
              <w:t>3、一旦其承包的建筑工程项目中出现拖欠农民工工资情况且限期未支付的，可由温县住房和城乡建设局从农民工工资保障金中先予划支，并在两个月内补缴到位的承诺。</w:t>
            </w:r>
          </w:p>
          <w:p>
            <w:pPr>
              <w:pStyle w:val="2"/>
              <w:rPr>
                <w:rFonts w:hint="eastAsia"/>
                <w:color w:val="auto"/>
                <w:lang w:eastAsia="zh-CN"/>
              </w:rPr>
            </w:pPr>
            <w:r>
              <w:rPr>
                <w:rFonts w:hint="eastAsia"/>
                <w:color w:val="auto"/>
                <w:lang w:eastAsia="zh-CN"/>
              </w:rPr>
              <w:t>环境保护承诺：</w:t>
            </w:r>
          </w:p>
          <w:p>
            <w:pPr>
              <w:pStyle w:val="2"/>
              <w:rPr>
                <w:rFonts w:hint="eastAsia"/>
                <w:color w:val="auto"/>
                <w:lang w:eastAsia="zh-CN"/>
              </w:rPr>
            </w:pPr>
            <w:r>
              <w:rPr>
                <w:rFonts w:hint="eastAsia"/>
                <w:color w:val="auto"/>
                <w:lang w:val="en-US" w:eastAsia="zh-CN"/>
              </w:rPr>
              <w:t>1、</w:t>
            </w:r>
            <w:r>
              <w:rPr>
                <w:rFonts w:hint="eastAsia"/>
                <w:color w:val="auto"/>
                <w:lang w:eastAsia="zh-CN"/>
              </w:rPr>
              <w:t>建设工地扬尘污染防治的承诺；</w:t>
            </w:r>
          </w:p>
          <w:p>
            <w:pPr>
              <w:pStyle w:val="2"/>
              <w:rPr>
                <w:rFonts w:hint="eastAsia"/>
                <w:color w:val="auto"/>
                <w:lang w:val="en-US" w:eastAsia="zh-CN"/>
              </w:rPr>
            </w:pPr>
            <w:r>
              <w:rPr>
                <w:rFonts w:hint="eastAsia"/>
                <w:color w:val="auto"/>
                <w:lang w:val="en-US" w:eastAsia="zh-CN"/>
              </w:rPr>
              <w:t>2、落实六个百分之百的承诺；</w:t>
            </w:r>
          </w:p>
          <w:p>
            <w:pPr>
              <w:pStyle w:val="2"/>
              <w:rPr>
                <w:rFonts w:hint="eastAsia"/>
                <w:color w:val="auto"/>
                <w:lang w:val="en-US" w:eastAsia="zh-CN"/>
              </w:rPr>
            </w:pPr>
            <w:r>
              <w:rPr>
                <w:rFonts w:hint="eastAsia"/>
                <w:color w:val="auto"/>
                <w:lang w:val="en-US" w:eastAsia="zh-CN"/>
              </w:rPr>
              <w:t>3、保证施工扬尘防治费用专款专用，按规定足额计取施工扬尘防治费用的承诺。</w:t>
            </w:r>
          </w:p>
          <w:p>
            <w:pPr>
              <w:pStyle w:val="2"/>
              <w:rPr>
                <w:rFonts w:hint="eastAsia"/>
                <w:color w:val="auto"/>
                <w:lang w:eastAsia="zh-CN"/>
              </w:rPr>
            </w:pPr>
            <w:r>
              <w:rPr>
                <w:rFonts w:hint="eastAsia"/>
                <w:color w:val="auto"/>
                <w:lang w:eastAsia="zh-CN"/>
              </w:rPr>
              <w:t>注：投标人提交的投标文件不具备以上内容的，在响应审查时对其实行“一票否决”。</w:t>
            </w:r>
          </w:p>
        </w:tc>
      </w:tr>
      <w:tr>
        <w:tblPrEx>
          <w:tblLayout w:type="fixed"/>
          <w:tblCellMar>
            <w:top w:w="0" w:type="dxa"/>
            <w:left w:w="108" w:type="dxa"/>
            <w:bottom w:w="0" w:type="dxa"/>
            <w:right w:w="108" w:type="dxa"/>
          </w:tblCellMar>
        </w:tblPrEx>
        <w:trPr>
          <w:trHeight w:val="2433"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9.13</w:t>
            </w: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对于中标结果提出异议、投诉的事项，经招标人或行政监督部门查证属实的，按相关法律法规和招标文件规定，取消被异议人或被投诉人的中标资格。同时由行政监督部门对被取消中标资格的企业记录不良行为，限制一定期限内在温县从事招投标活动，并在温县公共资源交易中心网站予以公示。对于故意捏造事实、伪造证明材料的，或者以非法手段取得证明材料等进行恶意异议、投诉的企业，由招标人、行政监督部门驳回异议和投诉，同时由行政监督部门对其记录不良行为，限制一定期限内在温县从事招投标活动，并在温县公共资源交易中心网站予以公示。</w:t>
            </w:r>
          </w:p>
        </w:tc>
      </w:tr>
      <w:tr>
        <w:tblPrEx>
          <w:tblLayout w:type="fixed"/>
          <w:tblCellMar>
            <w:top w:w="0" w:type="dxa"/>
            <w:left w:w="108" w:type="dxa"/>
            <w:bottom w:w="0" w:type="dxa"/>
            <w:right w:w="108" w:type="dxa"/>
          </w:tblCellMar>
        </w:tblPrEx>
        <w:trPr>
          <w:trHeight w:val="1024"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9.14</w:t>
            </w: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在评标阶段，招标人或采购代理机构将通过“信用中国”网站、“中国裁判文书网”或各级信用信息共享平台查询相关投标人是否被列入失信被执行人、是否有行贿犯罪记录。”</w:t>
            </w:r>
          </w:p>
        </w:tc>
      </w:tr>
      <w:tr>
        <w:tblPrEx>
          <w:tblLayout w:type="fixed"/>
          <w:tblCellMar>
            <w:top w:w="0" w:type="dxa"/>
            <w:left w:w="108" w:type="dxa"/>
            <w:bottom w:w="0" w:type="dxa"/>
            <w:right w:w="108" w:type="dxa"/>
          </w:tblCellMar>
        </w:tblPrEx>
        <w:trPr>
          <w:trHeight w:val="499"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9.15</w:t>
            </w:r>
          </w:p>
        </w:tc>
        <w:tc>
          <w:tcPr>
            <w:tcW w:w="864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eastAsia="zh-CN"/>
              </w:rPr>
            </w:pPr>
            <w:r>
              <w:rPr>
                <w:rFonts w:hint="eastAsia"/>
                <w:color w:val="auto"/>
                <w:lang w:eastAsia="zh-CN"/>
              </w:rPr>
              <w:t>其它未尽事宜，按国家有关法律、法规执行。</w:t>
            </w:r>
          </w:p>
        </w:tc>
      </w:tr>
    </w:tbl>
    <w:p>
      <w:pPr>
        <w:pStyle w:val="2"/>
        <w:rPr>
          <w:rFonts w:hint="eastAsia"/>
          <w:color w:val="auto"/>
          <w:lang w:eastAsia="zh-CN"/>
        </w:rPr>
      </w:pPr>
    </w:p>
    <w:p>
      <w:pPr>
        <w:pStyle w:val="2"/>
        <w:rPr>
          <w:rFonts w:hint="eastAsia"/>
          <w:color w:val="auto"/>
          <w:lang w:eastAsia="zh-CN"/>
        </w:rPr>
      </w:pPr>
      <w:r>
        <w:rPr>
          <w:rFonts w:hint="eastAsia"/>
          <w:b/>
          <w:bCs/>
          <w:color w:val="auto"/>
          <w:sz w:val="32"/>
          <w:szCs w:val="32"/>
          <w:lang w:eastAsia="zh-CN"/>
        </w:rPr>
        <w:t>1. 总则</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bookmarkStart w:id="19" w:name="_Toc246996176"/>
      <w:bookmarkStart w:id="20" w:name="_Toc152045530"/>
      <w:bookmarkStart w:id="21" w:name="_Toc246996919"/>
      <w:bookmarkStart w:id="22" w:name="_Toc144974498"/>
      <w:bookmarkStart w:id="23" w:name="_Toc179632547"/>
      <w:bookmarkStart w:id="24" w:name="_Toc152042306"/>
      <w:bookmarkStart w:id="25" w:name="_Toc247085690"/>
      <w:r>
        <w:rPr>
          <w:rFonts w:hint="eastAsia"/>
          <w:b/>
          <w:bCs/>
          <w:color w:val="auto"/>
          <w:sz w:val="28"/>
          <w:szCs w:val="28"/>
          <w:lang w:eastAsia="zh-CN"/>
        </w:rPr>
        <w:t>1.1 项目概况</w:t>
      </w:r>
      <w:bookmarkEnd w:id="19"/>
      <w:bookmarkEnd w:id="20"/>
      <w:bookmarkEnd w:id="21"/>
      <w:bookmarkEnd w:id="22"/>
      <w:bookmarkEnd w:id="23"/>
      <w:bookmarkEnd w:id="24"/>
      <w:bookmarkEnd w:id="25"/>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1.1.1根据《中华人民共和国招标投标法》等有关法律、法规和规章的规定，本招标项目已具备招标条件，现对本项目施工进行招标。</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1.1.2 本招标项目招标人：见投标人须知前附表。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1.1.3 本招标项目招标代理机构：见投标人须知前附表。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1.1.4 本招标项目名称：见投标人须知前附表。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1.1.5 本招标项目建设地点：见投标人须知前附表。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bookmarkStart w:id="26" w:name="_Toc152042307"/>
      <w:bookmarkStart w:id="27" w:name="_Toc144974499"/>
      <w:bookmarkStart w:id="28" w:name="_Toc247085691"/>
      <w:bookmarkStart w:id="29" w:name="_Toc246996920"/>
      <w:bookmarkStart w:id="30" w:name="_Toc152045531"/>
      <w:bookmarkStart w:id="31" w:name="_Toc179632548"/>
      <w:bookmarkStart w:id="32" w:name="_Toc246996177"/>
      <w:r>
        <w:rPr>
          <w:rFonts w:hint="eastAsia"/>
          <w:b/>
          <w:bCs/>
          <w:color w:val="auto"/>
          <w:sz w:val="28"/>
          <w:szCs w:val="28"/>
          <w:lang w:eastAsia="zh-CN"/>
        </w:rPr>
        <w:t>1.2 资金来源和落实情况</w:t>
      </w:r>
      <w:bookmarkEnd w:id="26"/>
      <w:bookmarkEnd w:id="27"/>
      <w:bookmarkEnd w:id="28"/>
      <w:bookmarkEnd w:id="29"/>
      <w:bookmarkEnd w:id="30"/>
      <w:bookmarkEnd w:id="31"/>
      <w:bookmarkEnd w:id="32"/>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1.2.1 本招标项目的资金来源及出资比例：见投标人须知前附表。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1.2.2 本招标项目的资金落实情况：见投标人须知前附表。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bookmarkStart w:id="33" w:name="_Toc152045532"/>
      <w:bookmarkStart w:id="34" w:name="_Toc247085692"/>
      <w:bookmarkStart w:id="35" w:name="_Toc179632549"/>
      <w:bookmarkStart w:id="36" w:name="_Toc152042308"/>
      <w:bookmarkStart w:id="37" w:name="_Toc144974500"/>
      <w:bookmarkStart w:id="38" w:name="_Toc246996921"/>
      <w:bookmarkStart w:id="39" w:name="_Toc246996178"/>
      <w:r>
        <w:rPr>
          <w:rFonts w:hint="eastAsia"/>
          <w:color w:val="auto"/>
          <w:lang w:eastAsia="zh-CN"/>
        </w:rPr>
        <w:t>1.3 招标范围、计划工期、质量要求</w:t>
      </w:r>
      <w:bookmarkEnd w:id="33"/>
      <w:bookmarkEnd w:id="34"/>
      <w:bookmarkEnd w:id="35"/>
      <w:bookmarkEnd w:id="36"/>
      <w:bookmarkEnd w:id="37"/>
      <w:bookmarkEnd w:id="38"/>
      <w:bookmarkEnd w:id="39"/>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1.3.1 本次招标范围：见投标人须知前附表。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1.3.2 本招标项目的计划工期：见投标人须知前附表。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1.3.3 本招标项目的质量要求：见投标人须知前附表。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bookmarkStart w:id="40" w:name="_Toc246996922"/>
      <w:bookmarkStart w:id="41" w:name="_Toc247085693"/>
      <w:bookmarkStart w:id="42" w:name="_Toc144974502"/>
      <w:bookmarkStart w:id="43" w:name="_Toc246996179"/>
      <w:bookmarkStart w:id="44" w:name="_Toc152042310"/>
      <w:bookmarkStart w:id="45" w:name="_Toc152045534"/>
      <w:bookmarkStart w:id="46" w:name="_Toc179632551"/>
      <w:r>
        <w:rPr>
          <w:rFonts w:hint="eastAsia"/>
          <w:b/>
          <w:bCs/>
          <w:color w:val="auto"/>
          <w:sz w:val="28"/>
          <w:szCs w:val="28"/>
          <w:lang w:eastAsia="zh-CN"/>
        </w:rPr>
        <w:t>1.4 投标人资格要求</w:t>
      </w:r>
      <w:bookmarkEnd w:id="40"/>
      <w:bookmarkEnd w:id="41"/>
      <w:bookmarkEnd w:id="42"/>
      <w:bookmarkEnd w:id="43"/>
      <w:bookmarkEnd w:id="44"/>
      <w:bookmarkEnd w:id="45"/>
      <w:bookmarkEnd w:id="46"/>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1.4.1 投标人应具备承担本项目施工的资质条件、能力和信誉。</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（1）资质条件：见投标人须知前附表；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（2）项目经理资格：见投标人须知前附表；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（3）财务要求：见投标人须知前附表；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（4）业绩要求：见投标人须知前附表；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（5）信誉要求：见投标人须知前附表；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（6）诚信要求：见投标人须知前附表；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（7）其他要求：见投标人须知前附表。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1.4.2 投标人不得存在下列情形之一：</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（1）为招标人不具有独立法人资格的附属机构（单位）；</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 xml:space="preserve">（2）为本招标项目前期准备提供设计或咨询服务的； </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（3）为本招标项目的监理人；</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 xml:space="preserve">（4）为本招标项目的代建人； </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 xml:space="preserve">（5）为本招标项目提供招标代理服务的； </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（6）与本招标项目的监理人或代建人或招标代理机构同为一个法定代表人的；</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（7）与本招标项目的监理人或代建人或招标代理机构相互控股或参股的；</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（8）与本招标项目的监理人或代建人或招标代理机构相互任职或工作的；</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 xml:space="preserve">（9）被责令停业的； </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 xml:space="preserve">（10）被暂停或取消投标资格的； </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（11）财产被接管或冻结的；</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（12）在最近三年内有骗取中标或严重违约或重大工程质量问题的。</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1.4.3 单位负责人为同一人或者存在控股、管理关系的不同单位，不得同时参加本招标项目投标。</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bookmarkStart w:id="47" w:name="_Toc144974503"/>
      <w:bookmarkStart w:id="48" w:name="_Toc152045535"/>
      <w:bookmarkStart w:id="49" w:name="_Toc246996180"/>
      <w:bookmarkStart w:id="50" w:name="_Toc247085694"/>
      <w:bookmarkStart w:id="51" w:name="_Toc246996923"/>
      <w:bookmarkStart w:id="52" w:name="_Toc179632552"/>
      <w:bookmarkStart w:id="53" w:name="_Toc152042311"/>
      <w:r>
        <w:rPr>
          <w:rFonts w:hint="eastAsia"/>
          <w:b/>
          <w:bCs/>
          <w:color w:val="auto"/>
          <w:sz w:val="28"/>
          <w:szCs w:val="28"/>
          <w:lang w:eastAsia="zh-CN"/>
        </w:rPr>
        <w:t>1.5 费用承担</w:t>
      </w:r>
      <w:bookmarkEnd w:id="47"/>
      <w:bookmarkEnd w:id="48"/>
      <w:bookmarkEnd w:id="49"/>
      <w:bookmarkEnd w:id="50"/>
      <w:bookmarkEnd w:id="51"/>
      <w:bookmarkEnd w:id="52"/>
      <w:bookmarkEnd w:id="53"/>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投标人准备和参加投标活动发生的费用自理。</w:t>
      </w:r>
    </w:p>
    <w:p>
      <w:pPr>
        <w:pStyle w:val="2"/>
        <w:pageBreakBefore w:val="0"/>
        <w:widowControl w:val="0"/>
        <w:kinsoku/>
        <w:wordWrap/>
        <w:overflowPunct/>
        <w:topLinePunct w:val="0"/>
        <w:bidi w:val="0"/>
        <w:snapToGrid/>
        <w:spacing w:line="360" w:lineRule="auto"/>
        <w:textAlignment w:val="auto"/>
        <w:rPr>
          <w:rFonts w:hint="eastAsia"/>
          <w:b/>
          <w:bCs/>
          <w:color w:val="auto"/>
          <w:sz w:val="28"/>
          <w:szCs w:val="28"/>
          <w:lang w:eastAsia="zh-CN"/>
        </w:rPr>
      </w:pPr>
      <w:bookmarkStart w:id="54" w:name="_Toc152045536"/>
      <w:bookmarkStart w:id="55" w:name="_Toc179632553"/>
      <w:bookmarkStart w:id="56" w:name="_Toc144974504"/>
      <w:bookmarkStart w:id="57" w:name="_Toc246996924"/>
      <w:bookmarkStart w:id="58" w:name="_Toc246996181"/>
      <w:bookmarkStart w:id="59" w:name="_Toc152042312"/>
      <w:bookmarkStart w:id="60" w:name="_Toc247085695"/>
      <w:r>
        <w:rPr>
          <w:rFonts w:hint="eastAsia"/>
          <w:b/>
          <w:bCs/>
          <w:color w:val="auto"/>
          <w:sz w:val="28"/>
          <w:szCs w:val="28"/>
          <w:lang w:eastAsia="zh-CN"/>
        </w:rPr>
        <w:t>1.6 保密</w:t>
      </w:r>
      <w:bookmarkEnd w:id="54"/>
      <w:bookmarkEnd w:id="55"/>
      <w:bookmarkEnd w:id="56"/>
      <w:bookmarkEnd w:id="57"/>
      <w:bookmarkEnd w:id="58"/>
      <w:bookmarkEnd w:id="59"/>
      <w:bookmarkEnd w:id="60"/>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 xml:space="preserve">参与招标投标活动的各方应对招标文件和投标文件中的商业和技术等秘密保密，违者应对由此造成的后果承担法律责任。 </w:t>
      </w:r>
    </w:p>
    <w:p>
      <w:pPr>
        <w:pStyle w:val="2"/>
        <w:pageBreakBefore w:val="0"/>
        <w:widowControl w:val="0"/>
        <w:kinsoku/>
        <w:wordWrap/>
        <w:overflowPunct/>
        <w:topLinePunct w:val="0"/>
        <w:bidi w:val="0"/>
        <w:snapToGrid/>
        <w:spacing w:line="360" w:lineRule="auto"/>
        <w:textAlignment w:val="auto"/>
        <w:rPr>
          <w:rFonts w:hint="eastAsia"/>
          <w:b/>
          <w:bCs/>
          <w:color w:val="auto"/>
          <w:sz w:val="28"/>
          <w:szCs w:val="28"/>
          <w:lang w:eastAsia="zh-CN"/>
        </w:rPr>
      </w:pPr>
      <w:bookmarkStart w:id="61" w:name="_Toc144974505"/>
      <w:bookmarkStart w:id="62" w:name="_Toc246996925"/>
      <w:bookmarkStart w:id="63" w:name="_Toc152045537"/>
      <w:bookmarkStart w:id="64" w:name="_Toc179632554"/>
      <w:bookmarkStart w:id="65" w:name="_Toc247085696"/>
      <w:bookmarkStart w:id="66" w:name="_Toc152042313"/>
      <w:bookmarkStart w:id="67" w:name="_Toc246996182"/>
      <w:r>
        <w:rPr>
          <w:rFonts w:hint="eastAsia"/>
          <w:b/>
          <w:bCs/>
          <w:color w:val="auto"/>
          <w:sz w:val="28"/>
          <w:szCs w:val="28"/>
          <w:lang w:eastAsia="zh-CN"/>
        </w:rPr>
        <w:t>1.7 语言</w:t>
      </w:r>
      <w:bookmarkEnd w:id="61"/>
      <w:r>
        <w:rPr>
          <w:rFonts w:hint="eastAsia"/>
          <w:b/>
          <w:bCs/>
          <w:color w:val="auto"/>
          <w:sz w:val="28"/>
          <w:szCs w:val="28"/>
          <w:lang w:eastAsia="zh-CN"/>
        </w:rPr>
        <w:t>文字</w:t>
      </w:r>
      <w:bookmarkEnd w:id="62"/>
      <w:bookmarkEnd w:id="63"/>
      <w:bookmarkEnd w:id="64"/>
      <w:bookmarkEnd w:id="65"/>
      <w:bookmarkEnd w:id="66"/>
      <w:bookmarkEnd w:id="67"/>
    </w:p>
    <w:p>
      <w:pPr>
        <w:pStyle w:val="2"/>
        <w:pageBreakBefore w:val="0"/>
        <w:widowControl w:val="0"/>
        <w:kinsoku/>
        <w:wordWrap/>
        <w:overflowPunct/>
        <w:topLinePunct w:val="0"/>
        <w:bidi w:val="0"/>
        <w:snapToGrid/>
        <w:spacing w:line="360" w:lineRule="auto"/>
        <w:textAlignment w:val="auto"/>
        <w:rPr>
          <w:rFonts w:hint="eastAsia"/>
          <w:color w:val="auto"/>
          <w:lang w:eastAsia="zh-CN"/>
        </w:rPr>
      </w:pPr>
      <w:bookmarkStart w:id="68" w:name="_Toc179632555"/>
      <w:bookmarkStart w:id="69" w:name="_Toc152042314"/>
      <w:bookmarkStart w:id="70" w:name="_Toc246996926"/>
      <w:bookmarkStart w:id="71" w:name="_Toc152045538"/>
      <w:bookmarkStart w:id="72" w:name="_Toc247085697"/>
      <w:bookmarkStart w:id="73" w:name="_Toc246996183"/>
      <w:bookmarkStart w:id="74" w:name="_Toc144974506"/>
      <w:r>
        <w:rPr>
          <w:rFonts w:hint="eastAsia"/>
          <w:color w:val="auto"/>
          <w:lang w:eastAsia="zh-CN"/>
        </w:rPr>
        <w:t>招标投标文件使用的语言文字为中文。专用术语使用外文的，应附有中文注释。</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b/>
          <w:bCs/>
          <w:color w:val="auto"/>
          <w:sz w:val="28"/>
          <w:szCs w:val="28"/>
          <w:lang w:eastAsia="zh-CN"/>
        </w:rPr>
        <w:t>1.8 计量单位</w:t>
      </w:r>
      <w:bookmarkEnd w:id="68"/>
      <w:bookmarkEnd w:id="69"/>
      <w:bookmarkEnd w:id="70"/>
      <w:bookmarkEnd w:id="71"/>
      <w:bookmarkEnd w:id="72"/>
      <w:bookmarkEnd w:id="73"/>
      <w:bookmarkEnd w:id="74"/>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所有计量均采用中华人民共和国法定计量单位。</w:t>
      </w:r>
    </w:p>
    <w:p>
      <w:pPr>
        <w:pStyle w:val="2"/>
        <w:pageBreakBefore w:val="0"/>
        <w:widowControl w:val="0"/>
        <w:kinsoku/>
        <w:wordWrap/>
        <w:overflowPunct/>
        <w:topLinePunct w:val="0"/>
        <w:bidi w:val="0"/>
        <w:snapToGrid/>
        <w:spacing w:line="360" w:lineRule="auto"/>
        <w:textAlignment w:val="auto"/>
        <w:rPr>
          <w:rFonts w:hint="eastAsia"/>
          <w:b/>
          <w:bCs/>
          <w:color w:val="auto"/>
          <w:sz w:val="28"/>
          <w:szCs w:val="28"/>
          <w:lang w:eastAsia="zh-CN"/>
        </w:rPr>
      </w:pPr>
      <w:bookmarkStart w:id="75" w:name="_Toc152042315"/>
      <w:bookmarkStart w:id="76" w:name="_Toc247513962"/>
      <w:bookmarkStart w:id="77" w:name="_Toc152045539"/>
      <w:bookmarkStart w:id="78" w:name="_Toc144974507"/>
      <w:bookmarkStart w:id="79" w:name="_Toc247592876"/>
      <w:bookmarkStart w:id="80" w:name="_Toc247527563"/>
      <w:r>
        <w:rPr>
          <w:rFonts w:hint="eastAsia"/>
          <w:b/>
          <w:bCs/>
          <w:color w:val="auto"/>
          <w:sz w:val="28"/>
          <w:szCs w:val="28"/>
          <w:lang w:eastAsia="zh-CN"/>
        </w:rPr>
        <w:t>1.9 踏勘现场</w:t>
      </w:r>
      <w:bookmarkEnd w:id="75"/>
      <w:bookmarkEnd w:id="76"/>
      <w:bookmarkEnd w:id="77"/>
      <w:bookmarkEnd w:id="78"/>
      <w:bookmarkEnd w:id="79"/>
      <w:bookmarkEnd w:id="80"/>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 xml:space="preserve">1.9.1 投标人须知前附表规定组织踏勘现场的，招标人按投标人须知前附表规定的时间、地点组织投标人踏勘项目现场。 </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1.9.2 投标人踏勘现场发生的费用自理。</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1.9.3 除招标人的原因外，投标人自行负责在踏勘现场中所发生的人员伤亡和财产损失。</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1.9.4 招标人在踏勘现场中介绍的工程场地和相关的周边环境情况，供投标人在编制投标文件时参考，招标人不对投标人据此作出的判断和决策负责。</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81" w:name="_Toc247513963"/>
      <w:bookmarkStart w:id="82" w:name="_Toc144974508"/>
      <w:bookmarkStart w:id="83" w:name="_Toc247592877"/>
      <w:bookmarkStart w:id="84" w:name="_Toc247527564"/>
      <w:bookmarkStart w:id="85" w:name="_Toc152042316"/>
      <w:bookmarkStart w:id="86" w:name="_Toc152045540"/>
      <w:r>
        <w:rPr>
          <w:rFonts w:hint="eastAsia" w:ascii="宋体" w:hAnsi="宋体" w:cs="宋体"/>
          <w:b/>
          <w:bCs/>
          <w:color w:val="auto"/>
          <w:sz w:val="28"/>
          <w:szCs w:val="36"/>
        </w:rPr>
        <w:t>1.10 投标预备会</w:t>
      </w:r>
      <w:bookmarkEnd w:id="81"/>
      <w:bookmarkEnd w:id="82"/>
      <w:bookmarkEnd w:id="83"/>
      <w:bookmarkEnd w:id="84"/>
      <w:bookmarkEnd w:id="85"/>
      <w:bookmarkEnd w:id="86"/>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1.10.1 投标人须知前附表规定召开投标预备会的，招标人按投标人须知前附表规定的时间和地点召开投标预备会，澄清投标人提出的问题。</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1.10.2 投标人应在投标人须知前附表规定的时间前，以书面形式将提出的问题送达招标人，以便招标人在会议期间澄清。</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1.10.3 投标预备会后，招标人在投标人须知前附表规定的时间内，将对投标人所提问题的澄清，以书面形式通知所有购买招标文件的投标人。该澄清内容为招标文件的组成部分。</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1.11 偏离</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投标人须知前附表允许投标文件偏离招标文件某些要求的，偏离应当符合招标文件规定的偏离范围和幅度。</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bookmarkStart w:id="87" w:name="_Toc10124"/>
      <w:bookmarkStart w:id="88" w:name="_Toc26683"/>
      <w:bookmarkStart w:id="89" w:name="_Toc144974510"/>
      <w:bookmarkStart w:id="90" w:name="_Toc7926"/>
      <w:bookmarkStart w:id="91" w:name="_Toc179632560"/>
      <w:bookmarkStart w:id="92" w:name="_Toc22295"/>
      <w:bookmarkStart w:id="93" w:name="_Toc152045542"/>
      <w:bookmarkStart w:id="94" w:name="_Toc152042318"/>
      <w:bookmarkStart w:id="95" w:name="_Toc14300"/>
      <w:bookmarkStart w:id="96" w:name="_Toc246996930"/>
      <w:bookmarkStart w:id="97" w:name="_Toc7053"/>
      <w:bookmarkStart w:id="98" w:name="_Toc246996187"/>
      <w:bookmarkStart w:id="99" w:name="_Toc247085701"/>
      <w:r>
        <w:rPr>
          <w:rFonts w:hint="eastAsia"/>
          <w:color w:val="auto"/>
          <w:lang w:eastAsia="zh-CN"/>
        </w:rPr>
        <w:t>2. 招标文件</w:t>
      </w:r>
      <w:bookmarkEnd w:id="87"/>
      <w:bookmarkEnd w:id="88"/>
      <w:bookmarkEnd w:id="89"/>
      <w:bookmarkEnd w:id="90"/>
      <w:bookmarkEnd w:id="91"/>
      <w:bookmarkEnd w:id="92"/>
      <w:bookmarkEnd w:id="93"/>
      <w:bookmarkEnd w:id="94"/>
      <w:bookmarkEnd w:id="95"/>
      <w:bookmarkEnd w:id="96"/>
      <w:bookmarkEnd w:id="97"/>
      <w:bookmarkEnd w:id="98"/>
      <w:bookmarkEnd w:id="99"/>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100" w:name="_Toc152045543"/>
      <w:bookmarkStart w:id="101" w:name="_Toc247085702"/>
      <w:bookmarkStart w:id="102" w:name="_Toc152042319"/>
      <w:bookmarkStart w:id="103" w:name="_Toc144974511"/>
      <w:bookmarkStart w:id="104" w:name="_Toc246996188"/>
      <w:bookmarkStart w:id="105" w:name="_Toc246996931"/>
      <w:bookmarkStart w:id="106" w:name="_Toc179632561"/>
      <w:r>
        <w:rPr>
          <w:rFonts w:hint="eastAsia" w:ascii="宋体" w:hAnsi="宋体" w:cs="宋体"/>
          <w:b/>
          <w:bCs/>
          <w:color w:val="auto"/>
          <w:sz w:val="28"/>
          <w:szCs w:val="36"/>
        </w:rPr>
        <w:t>2.1 招标文件的组成</w:t>
      </w:r>
      <w:bookmarkEnd w:id="100"/>
      <w:bookmarkEnd w:id="101"/>
      <w:bookmarkEnd w:id="102"/>
      <w:bookmarkEnd w:id="103"/>
      <w:bookmarkEnd w:id="104"/>
      <w:bookmarkEnd w:id="105"/>
      <w:bookmarkEnd w:id="106"/>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ascii="宋体" w:hAnsi="宋体" w:cs="宋体"/>
          <w:color w:val="auto"/>
        </w:rPr>
        <w:t>　　</w:t>
      </w:r>
      <w:r>
        <w:rPr>
          <w:rFonts w:hint="eastAsia"/>
          <w:color w:val="auto"/>
          <w:lang w:eastAsia="zh-CN"/>
        </w:rPr>
        <w:t>2.1.1 本招标文件包括：</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（1）招标公告；</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（2）投标人须知；</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（3）评标办法；</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（4）合同条款及格式；</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 xml:space="preserve">（5）工程量清单； </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（6）图纸；</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 xml:space="preserve">（7）技术标准和要求； </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（8）投标文件格式；</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（9）投标人须知前附表规定的其他材料。</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2.1.2 根据本章第1.10款、第2.2款和第2.3款对招标文件所作的澄清、修改，构成招标文件的组成部分。</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107" w:name="_Toc152042320"/>
      <w:bookmarkStart w:id="108" w:name="_Toc247085703"/>
      <w:bookmarkStart w:id="109" w:name="_Toc179632562"/>
      <w:bookmarkStart w:id="110" w:name="_Toc144974512"/>
      <w:bookmarkStart w:id="111" w:name="_Toc152045544"/>
      <w:bookmarkStart w:id="112" w:name="_Toc246996932"/>
      <w:bookmarkStart w:id="113" w:name="_Toc246996189"/>
      <w:r>
        <w:rPr>
          <w:rFonts w:hint="eastAsia" w:ascii="宋体" w:hAnsi="宋体" w:cs="宋体"/>
          <w:b/>
          <w:bCs/>
          <w:color w:val="auto"/>
          <w:sz w:val="28"/>
          <w:szCs w:val="36"/>
        </w:rPr>
        <w:t>2.2 招标文件的澄清</w:t>
      </w:r>
      <w:bookmarkEnd w:id="107"/>
      <w:bookmarkEnd w:id="108"/>
      <w:bookmarkEnd w:id="109"/>
      <w:bookmarkEnd w:id="110"/>
      <w:bookmarkEnd w:id="111"/>
      <w:bookmarkEnd w:id="112"/>
      <w:bookmarkEnd w:id="113"/>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2.2.2 招标文件的澄清将以书面形式发给所有购买招标文件的投标人，但不指明澄清问题的来源。如果澄清发出的时间距投标人须知前附表规定的投标截止时间不足15天，并且澄清内容影响投标文件编制的，将相应延长投标截止时间。</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2.2.3 投标人在收到澄清后，应在投标人须知前附表规定的时间内以书面形式通知招标人，确认已收到该澄清。</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114" w:name="_Toc246996933"/>
      <w:bookmarkStart w:id="115" w:name="_Toc152042321"/>
      <w:bookmarkStart w:id="116" w:name="_Toc152045545"/>
      <w:bookmarkStart w:id="117" w:name="_Toc144974513"/>
      <w:bookmarkStart w:id="118" w:name="_Toc246996190"/>
      <w:bookmarkStart w:id="119" w:name="_Toc179632563"/>
      <w:bookmarkStart w:id="120" w:name="_Toc247085704"/>
      <w:r>
        <w:rPr>
          <w:rFonts w:hint="eastAsia" w:ascii="宋体" w:hAnsi="宋体" w:cs="宋体"/>
          <w:b/>
          <w:bCs/>
          <w:color w:val="auto"/>
          <w:sz w:val="28"/>
          <w:szCs w:val="36"/>
        </w:rPr>
        <w:t>2.3 招标文件的修改</w:t>
      </w:r>
      <w:bookmarkEnd w:id="114"/>
      <w:bookmarkEnd w:id="115"/>
      <w:bookmarkEnd w:id="116"/>
      <w:bookmarkEnd w:id="117"/>
      <w:bookmarkEnd w:id="118"/>
      <w:bookmarkEnd w:id="119"/>
      <w:bookmarkEnd w:id="120"/>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2.3.1招标人可以书面形式修改招标文件，并通知所有已购买招标文件的投标人。但如果修改招标文件的时间距投标截止时间不足15天，并且修改内容影响投标文件编制的，将相应延长投标截止时间。</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2.3.2 投标人收到修改内容后，应在投标人须知前附表规定的时间内以书面形式通知招标人，确认已收到该修改。</w:t>
      </w:r>
    </w:p>
    <w:p>
      <w:pPr>
        <w:pStyle w:val="3"/>
        <w:pageBreakBefore w:val="0"/>
        <w:widowControl w:val="0"/>
        <w:kinsoku/>
        <w:wordWrap/>
        <w:overflowPunct/>
        <w:topLinePunct w:val="0"/>
        <w:bidi w:val="0"/>
        <w:snapToGrid/>
        <w:spacing w:line="360" w:lineRule="auto"/>
        <w:textAlignment w:val="auto"/>
        <w:rPr>
          <w:rFonts w:ascii="宋体" w:hAnsi="宋体" w:eastAsia="宋体" w:cs="宋体"/>
          <w:color w:val="auto"/>
        </w:rPr>
      </w:pPr>
      <w:bookmarkStart w:id="121" w:name="_Toc5690"/>
      <w:bookmarkStart w:id="122" w:name="_Toc246996191"/>
      <w:bookmarkStart w:id="123" w:name="_Toc4662"/>
      <w:bookmarkStart w:id="124" w:name="_Toc247085705"/>
      <w:bookmarkStart w:id="125" w:name="_Toc9218"/>
      <w:bookmarkStart w:id="126" w:name="_Toc20207"/>
      <w:bookmarkStart w:id="127" w:name="_Toc5888"/>
      <w:bookmarkStart w:id="128" w:name="_Toc246996934"/>
      <w:bookmarkStart w:id="129" w:name="_Toc179632564"/>
      <w:bookmarkStart w:id="130" w:name="_Toc152045546"/>
      <w:bookmarkStart w:id="131" w:name="_Toc144974514"/>
      <w:bookmarkStart w:id="132" w:name="_Toc152042322"/>
      <w:bookmarkStart w:id="133" w:name="_Toc3332"/>
      <w:bookmarkStart w:id="134" w:name="_Toc3719"/>
      <w:r>
        <w:rPr>
          <w:rFonts w:hint="eastAsia" w:ascii="宋体" w:hAnsi="宋体" w:eastAsia="宋体" w:cs="宋体"/>
          <w:color w:val="auto"/>
        </w:rPr>
        <w:t>3. 投标文件</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135" w:name="_Toc246996192"/>
      <w:bookmarkStart w:id="136" w:name="_Toc247085706"/>
      <w:bookmarkStart w:id="137" w:name="_Toc152045547"/>
      <w:bookmarkStart w:id="138" w:name="_Toc246996935"/>
      <w:bookmarkStart w:id="139" w:name="_Toc179632565"/>
      <w:bookmarkStart w:id="140" w:name="_Toc144974515"/>
      <w:bookmarkStart w:id="141" w:name="_Toc152042323"/>
      <w:r>
        <w:rPr>
          <w:rFonts w:hint="eastAsia" w:ascii="宋体" w:hAnsi="宋体" w:cs="宋体"/>
          <w:b/>
          <w:bCs/>
          <w:color w:val="auto"/>
          <w:sz w:val="28"/>
          <w:szCs w:val="36"/>
        </w:rPr>
        <w:t>3.1 投标文件的组成</w:t>
      </w:r>
      <w:bookmarkEnd w:id="135"/>
      <w:bookmarkEnd w:id="136"/>
      <w:bookmarkEnd w:id="137"/>
      <w:bookmarkEnd w:id="138"/>
      <w:bookmarkEnd w:id="139"/>
      <w:bookmarkEnd w:id="140"/>
      <w:bookmarkEnd w:id="141"/>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投标文件应包括下列内容：</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（1）投标函及投标函附录；</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（2）法定代表人身份证明或附有法定代表人身份证明的授权委托书；</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（3）投标保证金；</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（4）已标价工程量清单；</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（5）施工组织设计；</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（6）项目管理机构；</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（7）资格审查资料；</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（8）投标承诺</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（9）廉政建设承诺书</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（10）无行贿犯罪记录承诺书</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142" w:name="_Toc247085707"/>
      <w:bookmarkStart w:id="143" w:name="_Toc152045548"/>
      <w:bookmarkStart w:id="144" w:name="_Toc246996936"/>
      <w:bookmarkStart w:id="145" w:name="_Toc144974516"/>
      <w:bookmarkStart w:id="146" w:name="_Toc179632566"/>
      <w:bookmarkStart w:id="147" w:name="_Toc246996193"/>
      <w:bookmarkStart w:id="148" w:name="_Toc152042324"/>
      <w:r>
        <w:rPr>
          <w:rFonts w:hint="eastAsia" w:ascii="宋体" w:hAnsi="宋体" w:cs="宋体"/>
          <w:b/>
          <w:bCs/>
          <w:color w:val="auto"/>
          <w:sz w:val="28"/>
          <w:szCs w:val="36"/>
        </w:rPr>
        <w:t>3.2 投标报价</w:t>
      </w:r>
      <w:bookmarkEnd w:id="142"/>
      <w:bookmarkEnd w:id="143"/>
      <w:bookmarkEnd w:id="144"/>
      <w:bookmarkEnd w:id="145"/>
      <w:bookmarkEnd w:id="146"/>
      <w:bookmarkEnd w:id="147"/>
      <w:bookmarkEnd w:id="148"/>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3.2.1 投标人应按第五章“工程量清单”的要求填写相应表格。</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3.2.2 投标人在投标截止时间前修改投标函中的投标报价总额，应同时修改“已标价工程量清单”中的相应报价，投标报价总额为各分项金额之和。此修改须符合本章第4.3款的有关要求。</w:t>
      </w:r>
      <w:bookmarkStart w:id="149" w:name="_Toc152042325"/>
      <w:bookmarkStart w:id="150" w:name="_Toc144974517"/>
      <w:bookmarkStart w:id="151" w:name="_Toc179632567"/>
      <w:bookmarkStart w:id="152" w:name="_Toc152045549"/>
    </w:p>
    <w:p>
      <w:pPr>
        <w:pStyle w:val="2"/>
        <w:pageBreakBefore w:val="0"/>
        <w:widowControl w:val="0"/>
        <w:kinsoku/>
        <w:wordWrap/>
        <w:overflowPunct/>
        <w:topLinePunct w:val="0"/>
        <w:bidi w:val="0"/>
        <w:snapToGrid/>
        <w:spacing w:line="360" w:lineRule="auto"/>
        <w:textAlignment w:val="auto"/>
        <w:rPr>
          <w:rFonts w:ascii="宋体" w:hAnsi="宋体" w:cs="宋体"/>
          <w:color w:val="auto"/>
        </w:rPr>
      </w:pPr>
      <w:r>
        <w:rPr>
          <w:rFonts w:hint="eastAsia"/>
          <w:color w:val="auto"/>
          <w:lang w:eastAsia="zh-CN"/>
        </w:rPr>
        <w:t>3.2.3 招标人设有最高投标限价的，投标人的投标报价不得超过最高投标限价，最高投标限价或其计算方法在投标人须知前附表中载明。</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153" w:name="_Toc247085708"/>
      <w:bookmarkStart w:id="154" w:name="_Toc246996937"/>
      <w:bookmarkStart w:id="155" w:name="_Toc246996194"/>
      <w:r>
        <w:rPr>
          <w:rFonts w:hint="eastAsia" w:ascii="宋体" w:hAnsi="宋体" w:cs="宋体"/>
          <w:b/>
          <w:bCs/>
          <w:color w:val="auto"/>
          <w:sz w:val="28"/>
          <w:szCs w:val="36"/>
        </w:rPr>
        <w:t>3.3 投标有效期</w:t>
      </w:r>
      <w:bookmarkEnd w:id="149"/>
      <w:bookmarkEnd w:id="150"/>
      <w:bookmarkEnd w:id="151"/>
      <w:bookmarkEnd w:id="152"/>
      <w:bookmarkEnd w:id="153"/>
      <w:bookmarkEnd w:id="154"/>
      <w:bookmarkEnd w:id="155"/>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3.3.1 除投标人须知前附表另有规定外，投标有效期为60天。</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3.3.2在投标有效期内，投标人撤销或修改其投标文件的，应承担招标文件和法律规定的责任。</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156" w:name="_Toc247085709"/>
      <w:bookmarkStart w:id="157" w:name="_Toc246996938"/>
      <w:bookmarkStart w:id="158" w:name="_Toc152045550"/>
      <w:bookmarkStart w:id="159" w:name="_Toc246996195"/>
      <w:bookmarkStart w:id="160" w:name="_Toc144974518"/>
      <w:bookmarkStart w:id="161" w:name="_Toc152042326"/>
      <w:bookmarkStart w:id="162" w:name="_Toc179632568"/>
      <w:r>
        <w:rPr>
          <w:rFonts w:hint="eastAsia" w:ascii="宋体" w:hAnsi="宋体" w:cs="宋体"/>
          <w:b/>
          <w:bCs/>
          <w:color w:val="auto"/>
          <w:sz w:val="28"/>
          <w:szCs w:val="36"/>
        </w:rPr>
        <w:t>3.4 投标保证金</w:t>
      </w:r>
      <w:bookmarkEnd w:id="156"/>
      <w:bookmarkEnd w:id="157"/>
      <w:bookmarkEnd w:id="158"/>
      <w:bookmarkEnd w:id="159"/>
      <w:bookmarkEnd w:id="160"/>
      <w:bookmarkEnd w:id="161"/>
      <w:bookmarkEnd w:id="162"/>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3.4.1 投标人须知前附表规定递交投标保证金的，投标人在递交投标文件的同时，应按投标人须知前附表规定的金额和第八章“投标文件格式”规定的或者事先经过招标人认可的投标保证金格式递交投标保证金，并作为其投标文件的组成部分。</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3.4.2 投标人不按本章第3.4.1项要求提交投标保证金的，评标委员会将否决其投标。</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3.4.3 招标人与中标人签订合同后5日内，向未中标的投标人和中标人退还投标保证金。</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 xml:space="preserve">3.4.4 有下列情形之一的，投标保证金将不予退还： </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 xml:space="preserve">   （1）投标人在规定的投标有效期内撤销或修改其投标文件；</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 xml:space="preserve">   （2）中标人在收到中标通知书后，无正当理由拒签合同协议书或未按招标文件规定提交履约担保。</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163" w:name="_Toc144974520"/>
      <w:bookmarkStart w:id="164" w:name="_Toc152042328"/>
      <w:bookmarkStart w:id="165" w:name="_Toc246996939"/>
      <w:bookmarkStart w:id="166" w:name="_Toc152045552"/>
      <w:bookmarkStart w:id="167" w:name="_Toc247085710"/>
      <w:bookmarkStart w:id="168" w:name="_Toc179632570"/>
      <w:bookmarkStart w:id="169" w:name="_Toc246996196"/>
      <w:r>
        <w:rPr>
          <w:rFonts w:hint="eastAsia" w:ascii="宋体" w:hAnsi="宋体" w:cs="宋体"/>
          <w:b/>
          <w:bCs/>
          <w:color w:val="auto"/>
          <w:sz w:val="28"/>
          <w:szCs w:val="36"/>
        </w:rPr>
        <w:t>3.5 资格审查资料</w:t>
      </w:r>
      <w:bookmarkEnd w:id="163"/>
      <w:bookmarkEnd w:id="164"/>
      <w:bookmarkEnd w:id="165"/>
      <w:bookmarkEnd w:id="166"/>
      <w:bookmarkEnd w:id="167"/>
      <w:bookmarkEnd w:id="168"/>
      <w:bookmarkEnd w:id="169"/>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3.5.1 “投标人基本情况表”应附投标人合格的营业执照、资质证书副本和安全生产许可证等材料的复印件。</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3.5.2 “近年财务状况表”应附经会计师事务所或审计机构审计的财务会计报表，包括资产负债表、现金流量表、利润表和财务情况说明书等复印件，具体年份要求见投标人须知前附表。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3.5.3 “近年完成的类似项目情况表”应附该项目的</w:t>
      </w:r>
      <w:r>
        <w:rPr>
          <w:rFonts w:hint="eastAsia"/>
          <w:color w:val="auto"/>
          <w:lang w:val="en-US" w:eastAsia="zh-CN"/>
        </w:rPr>
        <w:t>合同协议书证明</w:t>
      </w:r>
      <w:r>
        <w:rPr>
          <w:rFonts w:hint="eastAsia"/>
          <w:color w:val="auto"/>
          <w:lang w:eastAsia="zh-CN"/>
        </w:rPr>
        <w:t>复印件，具体年份要求见投标人须知前附表。每张表格只填写一个项目，并标明序号。</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3.5.4 “正在施工和新承接的项目情况表”应附中标通知书、合同协议书复印件。每张表格只填写一个项目，并标明序号。</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170" w:name="_Toc152045553"/>
      <w:bookmarkStart w:id="171" w:name="_Toc152042329"/>
      <w:bookmarkStart w:id="172" w:name="_Toc247085711"/>
      <w:bookmarkStart w:id="173" w:name="_Toc144974521"/>
      <w:bookmarkStart w:id="174" w:name="_Toc246996197"/>
      <w:bookmarkStart w:id="175" w:name="_Toc246996940"/>
      <w:bookmarkStart w:id="176" w:name="_Toc179632571"/>
      <w:r>
        <w:rPr>
          <w:rFonts w:hint="eastAsia" w:ascii="宋体" w:hAnsi="宋体" w:cs="宋体"/>
          <w:b/>
          <w:bCs/>
          <w:color w:val="auto"/>
          <w:sz w:val="28"/>
          <w:szCs w:val="36"/>
        </w:rPr>
        <w:t>3.6投标文件的编制</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3.6.1投标文件应按第八章“投标文件格式”进行编写，如有必要，可以增加附页，作为投标文件的组成部分。其中，投标函附录在满足招标文件实质性要求的基础上，可以提出比招标文件要求更有利于招标人的承诺。</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3.6.2 投标文件应当对招标文件有关工期、投标有效期、质量要求、技术标准和要求、招标范围等实质性内容作出响应。</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3.6.4 投标文件正本一份, 副本份数见投标人须知前附表。正本和副本的封面上应清楚地标记“正本”或“副本”的字样。当副本和正本不一致时，以正本为准。</w:t>
      </w:r>
    </w:p>
    <w:p>
      <w:pPr>
        <w:pStyle w:val="2"/>
        <w:pageBreakBefore w:val="0"/>
        <w:widowControl w:val="0"/>
        <w:kinsoku/>
        <w:wordWrap/>
        <w:overflowPunct/>
        <w:topLinePunct w:val="0"/>
        <w:bidi w:val="0"/>
        <w:snapToGrid/>
        <w:spacing w:line="360" w:lineRule="auto"/>
        <w:textAlignment w:val="auto"/>
        <w:rPr>
          <w:rFonts w:ascii="宋体" w:hAnsi="宋体" w:cs="宋体"/>
          <w:color w:val="auto"/>
        </w:rPr>
      </w:pPr>
      <w:r>
        <w:rPr>
          <w:rFonts w:hint="eastAsia"/>
          <w:color w:val="auto"/>
          <w:lang w:eastAsia="zh-CN"/>
        </w:rPr>
        <w:t>3.6.5 投标文件的正本与副本应分别装订成册，具体装订要求见投标人须知前附表规定。</w:t>
      </w:r>
      <w:bookmarkEnd w:id="170"/>
      <w:bookmarkEnd w:id="171"/>
      <w:bookmarkEnd w:id="172"/>
      <w:bookmarkEnd w:id="173"/>
      <w:bookmarkEnd w:id="174"/>
      <w:bookmarkEnd w:id="175"/>
      <w:bookmarkEnd w:id="176"/>
      <w:bookmarkStart w:id="177" w:name="_Toc247085713"/>
      <w:bookmarkStart w:id="178" w:name="_Toc246996942"/>
      <w:bookmarkStart w:id="179" w:name="_Toc152045555"/>
      <w:bookmarkStart w:id="180" w:name="_Toc144974523"/>
      <w:bookmarkStart w:id="181" w:name="_Toc179632573"/>
      <w:bookmarkStart w:id="182" w:name="_Toc246996199"/>
      <w:bookmarkStart w:id="183" w:name="_Toc152042331"/>
    </w:p>
    <w:p>
      <w:pPr>
        <w:pStyle w:val="3"/>
        <w:pageBreakBefore w:val="0"/>
        <w:widowControl w:val="0"/>
        <w:kinsoku/>
        <w:wordWrap/>
        <w:overflowPunct/>
        <w:topLinePunct w:val="0"/>
        <w:bidi w:val="0"/>
        <w:snapToGrid/>
        <w:spacing w:line="360" w:lineRule="auto"/>
        <w:textAlignment w:val="auto"/>
        <w:rPr>
          <w:rFonts w:ascii="宋体" w:hAnsi="宋体" w:eastAsia="宋体" w:cs="宋体"/>
          <w:color w:val="auto"/>
        </w:rPr>
      </w:pPr>
      <w:bookmarkStart w:id="184" w:name="_Toc26893"/>
      <w:bookmarkStart w:id="185" w:name="_Toc19491"/>
      <w:bookmarkStart w:id="186" w:name="_Toc23537"/>
      <w:bookmarkStart w:id="187" w:name="_Toc30413"/>
      <w:bookmarkStart w:id="188" w:name="_Toc2971"/>
      <w:bookmarkStart w:id="189" w:name="_Toc17405"/>
      <w:bookmarkStart w:id="190" w:name="_Toc27400"/>
      <w:r>
        <w:rPr>
          <w:rFonts w:hint="eastAsia" w:ascii="宋体" w:hAnsi="宋体" w:eastAsia="宋体" w:cs="宋体"/>
          <w:color w:val="auto"/>
        </w:rPr>
        <w:t>4. 投标</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191" w:name="_Toc246996943"/>
      <w:bookmarkStart w:id="192" w:name="_Toc246996200"/>
      <w:bookmarkStart w:id="193" w:name="_Toc144974524"/>
      <w:bookmarkStart w:id="194" w:name="_Toc247085714"/>
      <w:bookmarkStart w:id="195" w:name="_Toc152045556"/>
      <w:bookmarkStart w:id="196" w:name="_Toc179632574"/>
      <w:bookmarkStart w:id="197" w:name="_Toc152042332"/>
      <w:r>
        <w:rPr>
          <w:rFonts w:hint="eastAsia" w:ascii="宋体" w:hAnsi="宋体" w:cs="宋体"/>
          <w:b/>
          <w:bCs/>
          <w:color w:val="auto"/>
          <w:sz w:val="28"/>
          <w:szCs w:val="36"/>
        </w:rPr>
        <w:t>4.1 投标文件的密封和标记</w:t>
      </w:r>
      <w:bookmarkEnd w:id="191"/>
      <w:bookmarkEnd w:id="192"/>
      <w:bookmarkEnd w:id="193"/>
      <w:bookmarkEnd w:id="194"/>
      <w:bookmarkEnd w:id="195"/>
      <w:bookmarkEnd w:id="196"/>
      <w:bookmarkEnd w:id="197"/>
    </w:p>
    <w:p>
      <w:pPr>
        <w:pStyle w:val="2"/>
        <w:pageBreakBefore w:val="0"/>
        <w:widowControl w:val="0"/>
        <w:kinsoku/>
        <w:wordWrap/>
        <w:overflowPunct/>
        <w:topLinePunct w:val="0"/>
        <w:bidi w:val="0"/>
        <w:snapToGrid/>
        <w:spacing w:line="360" w:lineRule="auto"/>
        <w:textAlignment w:val="auto"/>
        <w:rPr>
          <w:rFonts w:hint="eastAsia"/>
          <w:b/>
          <w:bCs/>
          <w:color w:val="auto"/>
          <w:lang w:eastAsia="zh-CN"/>
        </w:rPr>
      </w:pPr>
      <w:r>
        <w:rPr>
          <w:rFonts w:hint="eastAsia"/>
          <w:b/>
          <w:bCs/>
          <w:color w:val="auto"/>
          <w:lang w:eastAsia="zh-CN"/>
        </w:rPr>
        <w:t>4.1.1投标文件的正本与副本应分开包装，加贴封条，并在封套的封口处加盖投标人单位公章。电子文档标书应单独密封，加贴封条，并在封套的封口处加盖投标人单位公章。</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4.1.2投标文件封套上应清楚地标记“正本”、“副本”、“电子文档”字样，投标文件封套上应写明的内容见投标人须知前附表。</w:t>
      </w:r>
    </w:p>
    <w:p>
      <w:pPr>
        <w:pStyle w:val="2"/>
        <w:pageBreakBefore w:val="0"/>
        <w:widowControl w:val="0"/>
        <w:kinsoku/>
        <w:wordWrap/>
        <w:overflowPunct/>
        <w:topLinePunct w:val="0"/>
        <w:bidi w:val="0"/>
        <w:snapToGrid/>
        <w:spacing w:line="360" w:lineRule="auto"/>
        <w:textAlignment w:val="auto"/>
        <w:rPr>
          <w:rFonts w:ascii="宋体" w:hAnsi="宋体" w:cs="宋体"/>
          <w:color w:val="auto"/>
        </w:rPr>
      </w:pPr>
      <w:r>
        <w:rPr>
          <w:rFonts w:hint="eastAsia"/>
          <w:color w:val="auto"/>
          <w:lang w:eastAsia="zh-CN"/>
        </w:rPr>
        <w:t>4.1.3 未按本章第4.1.1项、第4.1.2项要求密封和加写标记的投标文件，招标人应予拒收。</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198" w:name="_Toc246996944"/>
      <w:bookmarkStart w:id="199" w:name="_Toc152042333"/>
      <w:bookmarkStart w:id="200" w:name="_Toc246996201"/>
      <w:bookmarkStart w:id="201" w:name="_Toc144974525"/>
      <w:bookmarkStart w:id="202" w:name="_Toc152045557"/>
      <w:bookmarkStart w:id="203" w:name="_Toc247085715"/>
      <w:bookmarkStart w:id="204" w:name="_Toc179632575"/>
      <w:r>
        <w:rPr>
          <w:rFonts w:hint="eastAsia" w:ascii="宋体" w:hAnsi="宋体" w:cs="宋体"/>
          <w:b/>
          <w:bCs/>
          <w:color w:val="auto"/>
          <w:sz w:val="28"/>
          <w:szCs w:val="36"/>
        </w:rPr>
        <w:t>4.2 投标文件的递交</w:t>
      </w:r>
      <w:bookmarkEnd w:id="198"/>
      <w:bookmarkEnd w:id="199"/>
      <w:bookmarkEnd w:id="200"/>
      <w:bookmarkEnd w:id="201"/>
      <w:bookmarkEnd w:id="202"/>
      <w:bookmarkEnd w:id="203"/>
      <w:bookmarkEnd w:id="204"/>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4.2.1 投标人应在本章第2.2.2项规定的投标截止时间前递交投标文件。</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4.2.2 投标人递交投标文件的地点：见投标人须知前附表。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4.2.3 除投标人须知前附表另有规定外，投标人所递交的投标文件不予退还。</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4.2.4 招标人收到投标文件后，向投标人出具签收凭证。</w:t>
      </w:r>
    </w:p>
    <w:p>
      <w:pPr>
        <w:pStyle w:val="2"/>
        <w:pageBreakBefore w:val="0"/>
        <w:widowControl w:val="0"/>
        <w:kinsoku/>
        <w:wordWrap/>
        <w:overflowPunct/>
        <w:topLinePunct w:val="0"/>
        <w:bidi w:val="0"/>
        <w:snapToGrid/>
        <w:spacing w:line="360" w:lineRule="auto"/>
        <w:textAlignment w:val="auto"/>
        <w:rPr>
          <w:rFonts w:ascii="宋体" w:hAnsi="宋体" w:cs="宋体"/>
          <w:color w:val="auto"/>
        </w:rPr>
      </w:pPr>
      <w:r>
        <w:rPr>
          <w:rFonts w:hint="eastAsia"/>
          <w:color w:val="auto"/>
          <w:lang w:eastAsia="zh-CN"/>
        </w:rPr>
        <w:t>4.2.5 逾期送达的或者未送达指定地点的投标文件，招标人不予受理。</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205" w:name="_Toc152045558"/>
      <w:bookmarkStart w:id="206" w:name="_Toc246996945"/>
      <w:bookmarkStart w:id="207" w:name="_Toc179632576"/>
      <w:bookmarkStart w:id="208" w:name="_Toc144974526"/>
      <w:bookmarkStart w:id="209" w:name="_Toc247085716"/>
      <w:bookmarkStart w:id="210" w:name="_Toc152042334"/>
      <w:bookmarkStart w:id="211" w:name="_Toc246996202"/>
      <w:r>
        <w:rPr>
          <w:rFonts w:hint="eastAsia" w:ascii="宋体" w:hAnsi="宋体" w:cs="宋体"/>
          <w:b/>
          <w:bCs/>
          <w:color w:val="auto"/>
          <w:sz w:val="28"/>
          <w:szCs w:val="36"/>
        </w:rPr>
        <w:t>4.3 投标文件的修改与撤回</w:t>
      </w:r>
      <w:bookmarkEnd w:id="205"/>
      <w:bookmarkEnd w:id="206"/>
      <w:bookmarkEnd w:id="207"/>
      <w:bookmarkEnd w:id="208"/>
      <w:bookmarkEnd w:id="209"/>
      <w:bookmarkEnd w:id="210"/>
      <w:bookmarkEnd w:id="211"/>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4.3.1 在本章第2.2.2项规定的投标截止时间前，投标人可以修改或撤回已递交的投标文件，但应以书面形式通知招标人。</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4.3.2 投标人修改或撤回已递交投标文件的书面通知应按照本章第3.6.3项的要求签字或盖章。招标人收到书面通知后，向投标人出具签收凭证。</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4.3.3 投标人撤回投标文件的，招标人自收到投标人书面撤回通知之日起5日内退还已收取的投标保证金。</w:t>
      </w:r>
    </w:p>
    <w:p>
      <w:pPr>
        <w:pStyle w:val="2"/>
        <w:pageBreakBefore w:val="0"/>
        <w:widowControl w:val="0"/>
        <w:kinsoku/>
        <w:wordWrap/>
        <w:overflowPunct/>
        <w:topLinePunct w:val="0"/>
        <w:bidi w:val="0"/>
        <w:snapToGrid/>
        <w:spacing w:line="360" w:lineRule="auto"/>
        <w:textAlignment w:val="auto"/>
        <w:rPr>
          <w:rFonts w:ascii="宋体" w:hAnsi="宋体" w:cs="宋体"/>
          <w:color w:val="auto"/>
        </w:rPr>
      </w:pPr>
      <w:r>
        <w:rPr>
          <w:rFonts w:hint="eastAsia"/>
          <w:color w:val="auto"/>
          <w:lang w:eastAsia="zh-CN"/>
        </w:rPr>
        <w:t>4.3.4 修改的内容为投标文件的组成部分。修改的投标文件应按照本章第3条、第4条规定进行编制、密封、标记和递交，并标明“修改”字样。</w:t>
      </w:r>
    </w:p>
    <w:p>
      <w:pPr>
        <w:pStyle w:val="3"/>
        <w:pageBreakBefore w:val="0"/>
        <w:widowControl w:val="0"/>
        <w:kinsoku/>
        <w:wordWrap/>
        <w:overflowPunct/>
        <w:topLinePunct w:val="0"/>
        <w:bidi w:val="0"/>
        <w:snapToGrid/>
        <w:spacing w:line="360" w:lineRule="auto"/>
        <w:textAlignment w:val="auto"/>
        <w:rPr>
          <w:rFonts w:ascii="宋体" w:hAnsi="宋体" w:eastAsia="宋体" w:cs="宋体"/>
          <w:color w:val="auto"/>
        </w:rPr>
      </w:pPr>
      <w:bookmarkStart w:id="212" w:name="_Toc32576"/>
      <w:bookmarkStart w:id="213" w:name="_Toc144974527"/>
      <w:bookmarkStart w:id="214" w:name="_Toc152042335"/>
      <w:bookmarkStart w:id="215" w:name="_Toc152045559"/>
      <w:bookmarkStart w:id="216" w:name="_Toc246996203"/>
      <w:bookmarkStart w:id="217" w:name="_Toc5848"/>
      <w:bookmarkStart w:id="218" w:name="_Toc247085717"/>
      <w:bookmarkStart w:id="219" w:name="_Toc179632577"/>
      <w:bookmarkStart w:id="220" w:name="_Toc13684"/>
      <w:bookmarkStart w:id="221" w:name="_Toc26227"/>
      <w:bookmarkStart w:id="222" w:name="_Toc246996946"/>
      <w:bookmarkStart w:id="223" w:name="_Toc21995"/>
      <w:bookmarkStart w:id="224" w:name="_Toc32709"/>
      <w:bookmarkStart w:id="225" w:name="_Toc28345"/>
      <w:r>
        <w:rPr>
          <w:rFonts w:hint="eastAsia" w:ascii="宋体" w:hAnsi="宋体" w:eastAsia="宋体" w:cs="宋体"/>
          <w:color w:val="auto"/>
        </w:rPr>
        <w:t>5. 开标</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226" w:name="_Toc179632578"/>
      <w:bookmarkStart w:id="227" w:name="_Toc246996204"/>
      <w:bookmarkStart w:id="228" w:name="_Toc144974528"/>
      <w:bookmarkStart w:id="229" w:name="_Toc246996947"/>
      <w:bookmarkStart w:id="230" w:name="_Toc152042336"/>
      <w:bookmarkStart w:id="231" w:name="_Toc152045560"/>
      <w:bookmarkStart w:id="232" w:name="_Toc247085718"/>
      <w:r>
        <w:rPr>
          <w:rFonts w:hint="eastAsia" w:ascii="宋体" w:hAnsi="宋体" w:cs="宋体"/>
          <w:b/>
          <w:bCs/>
          <w:color w:val="auto"/>
          <w:sz w:val="28"/>
          <w:szCs w:val="36"/>
        </w:rPr>
        <w:t>5.1 开标时间和地点</w:t>
      </w:r>
      <w:bookmarkEnd w:id="226"/>
      <w:bookmarkEnd w:id="227"/>
      <w:bookmarkEnd w:id="228"/>
      <w:bookmarkEnd w:id="229"/>
      <w:bookmarkEnd w:id="230"/>
      <w:bookmarkEnd w:id="231"/>
      <w:bookmarkEnd w:id="232"/>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招标人在本章第2.2.2项规定的投标截止时间（开标时间）和投标人须知前附表规定的地点公开开标，并邀请所有投标人的法定代表人或其委托代理人准时参加。</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233" w:name="_Toc247085719"/>
      <w:bookmarkStart w:id="234" w:name="_Toc246996205"/>
      <w:bookmarkStart w:id="235" w:name="_Toc179632579"/>
      <w:bookmarkStart w:id="236" w:name="_Toc152042337"/>
      <w:bookmarkStart w:id="237" w:name="_Toc152045561"/>
      <w:bookmarkStart w:id="238" w:name="_Toc144974529"/>
      <w:bookmarkStart w:id="239" w:name="_Toc246996948"/>
      <w:r>
        <w:rPr>
          <w:rFonts w:hint="eastAsia" w:ascii="宋体" w:hAnsi="宋体" w:cs="宋体"/>
          <w:b/>
          <w:bCs/>
          <w:color w:val="auto"/>
          <w:sz w:val="28"/>
          <w:szCs w:val="36"/>
        </w:rPr>
        <w:t>5.2 开标程序</w:t>
      </w:r>
      <w:bookmarkEnd w:id="233"/>
      <w:bookmarkEnd w:id="234"/>
      <w:bookmarkEnd w:id="235"/>
      <w:bookmarkEnd w:id="236"/>
      <w:bookmarkEnd w:id="237"/>
      <w:bookmarkEnd w:id="238"/>
      <w:bookmarkEnd w:id="239"/>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主持人按下列程序进行开标：</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（1）宣布开标纪律；</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（2）公布在投标截止时间前递交投标文件的投标人名称，并点名确认投标人是否派人到场；</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（3）宣布开标人、唱标人、记录人、监标人等有关人员姓名；</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（4）按照投标人须知前附表规定检查投标文件的密封情况；</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（5）按照投标人须知前附表的规定确定并宣布投标文件开标顺序；</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（6）设有标底的，公布标底；</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（7）按照宣布的开标顺序当众开标，公布投标人名称、投标保证金的递交情况、投标报价、质量目标、工期及其他内容，并记录在案；</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（8）规定最高投标限价计算方法的，计算并公布最高投标限价；</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（9）投标人代表、招标人代表、监标人、记录人等有关人员在开标记录上签字确认；</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（10）开标结束。</w:t>
      </w:r>
    </w:p>
    <w:p>
      <w:pPr>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r>
        <w:rPr>
          <w:rFonts w:hint="eastAsia" w:ascii="宋体" w:hAnsi="宋体" w:cs="宋体"/>
          <w:b/>
          <w:bCs/>
          <w:color w:val="auto"/>
          <w:sz w:val="28"/>
          <w:szCs w:val="36"/>
        </w:rPr>
        <w:t>5.3 开标异议</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投标人对开标有异议的，应当在开标现场提出，招标人当场作出答复，并制作记录。</w:t>
      </w:r>
    </w:p>
    <w:p>
      <w:pPr>
        <w:pStyle w:val="3"/>
        <w:pageBreakBefore w:val="0"/>
        <w:widowControl w:val="0"/>
        <w:kinsoku/>
        <w:wordWrap/>
        <w:overflowPunct/>
        <w:topLinePunct w:val="0"/>
        <w:bidi w:val="0"/>
        <w:snapToGrid/>
        <w:spacing w:line="360" w:lineRule="auto"/>
        <w:textAlignment w:val="auto"/>
        <w:rPr>
          <w:rFonts w:ascii="宋体" w:hAnsi="宋体" w:eastAsia="宋体" w:cs="宋体"/>
          <w:color w:val="auto"/>
        </w:rPr>
      </w:pPr>
      <w:bookmarkStart w:id="240" w:name="_Toc179632580"/>
      <w:bookmarkStart w:id="241" w:name="_Toc247085720"/>
      <w:bookmarkStart w:id="242" w:name="_Toc246996949"/>
      <w:bookmarkStart w:id="243" w:name="_Toc18076"/>
      <w:bookmarkStart w:id="244" w:name="_Toc246996206"/>
      <w:bookmarkStart w:id="245" w:name="_Toc7718"/>
      <w:bookmarkStart w:id="246" w:name="_Toc28156"/>
      <w:bookmarkStart w:id="247" w:name="_Toc10629"/>
      <w:bookmarkStart w:id="248" w:name="_Toc152045562"/>
      <w:bookmarkStart w:id="249" w:name="_Toc394"/>
      <w:bookmarkStart w:id="250" w:name="_Toc144974530"/>
      <w:bookmarkStart w:id="251" w:name="_Toc26438"/>
      <w:bookmarkStart w:id="252" w:name="_Toc152042338"/>
      <w:bookmarkStart w:id="253" w:name="_Toc16534"/>
      <w:r>
        <w:rPr>
          <w:rFonts w:hint="eastAsia" w:ascii="宋体" w:hAnsi="宋体" w:eastAsia="宋体" w:cs="宋体"/>
          <w:color w:val="auto"/>
        </w:rPr>
        <w:t>6. 评标</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254" w:name="_Toc152042339"/>
      <w:bookmarkStart w:id="255" w:name="_Toc144974531"/>
      <w:bookmarkStart w:id="256" w:name="_Toc152045563"/>
      <w:bookmarkStart w:id="257" w:name="_Toc246996950"/>
      <w:bookmarkStart w:id="258" w:name="_Toc179632581"/>
      <w:bookmarkStart w:id="259" w:name="_Toc247085721"/>
      <w:bookmarkStart w:id="260" w:name="_Toc246996207"/>
      <w:r>
        <w:rPr>
          <w:rFonts w:hint="eastAsia" w:ascii="宋体" w:hAnsi="宋体" w:cs="宋体"/>
          <w:b/>
          <w:bCs/>
          <w:color w:val="auto"/>
          <w:sz w:val="28"/>
          <w:szCs w:val="36"/>
        </w:rPr>
        <w:t>6.1 评标委员会</w:t>
      </w:r>
      <w:bookmarkEnd w:id="254"/>
      <w:bookmarkEnd w:id="255"/>
      <w:bookmarkEnd w:id="256"/>
      <w:bookmarkEnd w:id="257"/>
      <w:bookmarkEnd w:id="258"/>
      <w:bookmarkEnd w:id="259"/>
      <w:bookmarkEnd w:id="260"/>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6.1.1 评标由招标人依法组建的评标委员会负责。评标委员会由有关技术、经济等方面的专家组成。评标委员会成员人数以及技术、经济等方面专家的确定方式见投标人须知前附表。</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6.1.2 评标委员会成员有下列情形之一的，应当回避：</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（1）投标人或投标人主要负责人的近亲属；</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（2）项目主管部门或者行政监督部门的人员；</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（3）与投标人有经济利益关系；</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（4）曾因在招标、评标以及其他与招标投标有关活动中从事违法行为而受过行政处罚或刑事处罚的；</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（5）与投标人有其他利害关系。</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261" w:name="_Toc152042340"/>
      <w:bookmarkStart w:id="262" w:name="_Toc152045564"/>
      <w:bookmarkStart w:id="263" w:name="_Toc144974532"/>
      <w:bookmarkStart w:id="264" w:name="_Toc246996208"/>
      <w:bookmarkStart w:id="265" w:name="_Toc179632582"/>
      <w:bookmarkStart w:id="266" w:name="_Toc247085722"/>
      <w:bookmarkStart w:id="267" w:name="_Toc246996951"/>
      <w:r>
        <w:rPr>
          <w:rFonts w:hint="eastAsia" w:ascii="宋体" w:hAnsi="宋体" w:cs="宋体"/>
          <w:b/>
          <w:bCs/>
          <w:color w:val="auto"/>
          <w:sz w:val="28"/>
          <w:szCs w:val="36"/>
        </w:rPr>
        <w:t>6.2 评标原则</w:t>
      </w:r>
      <w:bookmarkEnd w:id="261"/>
      <w:bookmarkEnd w:id="262"/>
      <w:bookmarkEnd w:id="263"/>
      <w:bookmarkEnd w:id="264"/>
      <w:bookmarkEnd w:id="265"/>
      <w:bookmarkEnd w:id="266"/>
      <w:bookmarkEnd w:id="267"/>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评标活动遵循公平、公正、科学和择优的原则。</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268" w:name="_Toc144974533"/>
      <w:bookmarkStart w:id="269" w:name="_Toc247085723"/>
      <w:bookmarkStart w:id="270" w:name="_Toc152042341"/>
      <w:bookmarkStart w:id="271" w:name="_Toc179632583"/>
      <w:bookmarkStart w:id="272" w:name="_Toc246996209"/>
      <w:bookmarkStart w:id="273" w:name="_Toc152045565"/>
      <w:bookmarkStart w:id="274" w:name="_Toc246996952"/>
      <w:r>
        <w:rPr>
          <w:rFonts w:hint="eastAsia" w:ascii="宋体" w:hAnsi="宋体" w:cs="宋体"/>
          <w:b/>
          <w:bCs/>
          <w:color w:val="auto"/>
          <w:sz w:val="28"/>
          <w:szCs w:val="36"/>
        </w:rPr>
        <w:t>6.3 评标</w:t>
      </w:r>
      <w:bookmarkEnd w:id="268"/>
      <w:bookmarkEnd w:id="269"/>
      <w:bookmarkEnd w:id="270"/>
      <w:bookmarkEnd w:id="271"/>
      <w:bookmarkEnd w:id="272"/>
      <w:bookmarkEnd w:id="273"/>
      <w:bookmarkEnd w:id="274"/>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评标委员会按照第三章“评标办法”规定的方法、评审因素、标准和程序对投标文件进行评审。第三章“评标办法”没有规定的方法、评审因素和标准，不作为评标依据。</w:t>
      </w:r>
    </w:p>
    <w:p>
      <w:pPr>
        <w:pStyle w:val="3"/>
        <w:pageBreakBefore w:val="0"/>
        <w:widowControl w:val="0"/>
        <w:kinsoku/>
        <w:wordWrap/>
        <w:overflowPunct/>
        <w:topLinePunct w:val="0"/>
        <w:bidi w:val="0"/>
        <w:snapToGrid/>
        <w:spacing w:line="360" w:lineRule="auto"/>
        <w:textAlignment w:val="auto"/>
        <w:rPr>
          <w:rFonts w:ascii="宋体" w:hAnsi="宋体" w:eastAsia="宋体" w:cs="宋体"/>
          <w:color w:val="auto"/>
        </w:rPr>
      </w:pPr>
      <w:bookmarkStart w:id="275" w:name="_Toc144974534"/>
      <w:bookmarkStart w:id="276" w:name="_Toc179632584"/>
      <w:bookmarkStart w:id="277" w:name="_Toc152045566"/>
      <w:bookmarkStart w:id="278" w:name="_Toc30758"/>
      <w:bookmarkStart w:id="279" w:name="_Toc246996210"/>
      <w:bookmarkStart w:id="280" w:name="_Toc5691"/>
      <w:bookmarkStart w:id="281" w:name="_Toc246996953"/>
      <w:bookmarkStart w:id="282" w:name="_Toc15721"/>
      <w:bookmarkStart w:id="283" w:name="_Toc27667"/>
      <w:bookmarkStart w:id="284" w:name="_Toc152042342"/>
      <w:bookmarkStart w:id="285" w:name="_Toc247085724"/>
      <w:bookmarkStart w:id="286" w:name="_Toc19245"/>
      <w:bookmarkStart w:id="287" w:name="_Toc21324"/>
      <w:bookmarkStart w:id="288" w:name="_Toc8440"/>
      <w:r>
        <w:rPr>
          <w:rFonts w:hint="eastAsia" w:ascii="宋体" w:hAnsi="宋体" w:eastAsia="宋体" w:cs="宋体"/>
          <w:color w:val="auto"/>
        </w:rPr>
        <w:t>7. 合同授予</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289" w:name="_Toc247085725"/>
      <w:bookmarkStart w:id="290" w:name="_Toc152045567"/>
      <w:bookmarkStart w:id="291" w:name="_Toc246996954"/>
      <w:bookmarkStart w:id="292" w:name="_Toc246996211"/>
      <w:bookmarkStart w:id="293" w:name="_Toc144974535"/>
      <w:bookmarkStart w:id="294" w:name="_Toc152042343"/>
      <w:bookmarkStart w:id="295" w:name="_Toc179632585"/>
      <w:r>
        <w:rPr>
          <w:rFonts w:hint="eastAsia" w:ascii="宋体" w:hAnsi="宋体" w:cs="宋体"/>
          <w:b/>
          <w:bCs/>
          <w:color w:val="auto"/>
          <w:sz w:val="28"/>
          <w:szCs w:val="36"/>
        </w:rPr>
        <w:t>7.1 定标方式</w:t>
      </w:r>
      <w:bookmarkEnd w:id="289"/>
      <w:bookmarkEnd w:id="290"/>
      <w:bookmarkEnd w:id="291"/>
      <w:bookmarkEnd w:id="292"/>
      <w:bookmarkEnd w:id="293"/>
      <w:bookmarkEnd w:id="294"/>
      <w:bookmarkEnd w:id="295"/>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除投标人须知前附表规定评标委员会直接确定中标人外，招标人依据评标委员会推荐的中标候选人确定中标人，评标委员会推荐中标候选人的人数见投标人须知前附表。</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r>
        <w:rPr>
          <w:rFonts w:hint="eastAsia" w:ascii="宋体" w:hAnsi="宋体" w:cs="宋体"/>
          <w:b/>
          <w:bCs/>
          <w:color w:val="auto"/>
          <w:sz w:val="28"/>
          <w:szCs w:val="36"/>
        </w:rPr>
        <w:t>7.2 中标候选人公示</w:t>
      </w:r>
    </w:p>
    <w:p>
      <w:pPr>
        <w:pStyle w:val="2"/>
        <w:pageBreakBefore w:val="0"/>
        <w:widowControl w:val="0"/>
        <w:kinsoku/>
        <w:wordWrap/>
        <w:overflowPunct/>
        <w:topLinePunct w:val="0"/>
        <w:bidi w:val="0"/>
        <w:snapToGrid/>
        <w:spacing w:line="360" w:lineRule="auto"/>
        <w:textAlignment w:val="auto"/>
        <w:rPr>
          <w:rFonts w:hint="eastAsia"/>
          <w:color w:val="auto"/>
          <w:lang w:eastAsia="zh-CN"/>
        </w:rPr>
      </w:pPr>
      <w:r>
        <w:rPr>
          <w:rFonts w:hint="eastAsia"/>
          <w:color w:val="auto"/>
          <w:lang w:eastAsia="zh-CN"/>
        </w:rPr>
        <w:t>招标人在投标人须知前附表规定的媒介公示中标候选人。</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296" w:name="_Toc144974536"/>
      <w:bookmarkStart w:id="297" w:name="_Toc247085726"/>
      <w:bookmarkStart w:id="298" w:name="_Toc152045568"/>
      <w:bookmarkStart w:id="299" w:name="_Toc179632586"/>
      <w:bookmarkStart w:id="300" w:name="_Toc246996955"/>
      <w:bookmarkStart w:id="301" w:name="_Toc152042344"/>
      <w:bookmarkStart w:id="302" w:name="_Toc246996212"/>
      <w:r>
        <w:rPr>
          <w:rFonts w:hint="eastAsia" w:ascii="宋体" w:hAnsi="宋体" w:cs="宋体"/>
          <w:b/>
          <w:bCs/>
          <w:color w:val="auto"/>
          <w:sz w:val="28"/>
          <w:szCs w:val="36"/>
        </w:rPr>
        <w:t>7.3 中标通知</w:t>
      </w:r>
      <w:bookmarkEnd w:id="296"/>
      <w:bookmarkEnd w:id="297"/>
      <w:bookmarkEnd w:id="298"/>
      <w:bookmarkEnd w:id="299"/>
      <w:bookmarkEnd w:id="300"/>
      <w:bookmarkEnd w:id="301"/>
      <w:bookmarkEnd w:id="302"/>
    </w:p>
    <w:p>
      <w:pPr>
        <w:pageBreakBefore w:val="0"/>
        <w:widowControl w:val="0"/>
        <w:kinsoku/>
        <w:wordWrap/>
        <w:overflowPunct/>
        <w:topLinePunct w:val="0"/>
        <w:bidi w:val="0"/>
        <w:snapToGrid/>
        <w:spacing w:line="360" w:lineRule="auto"/>
        <w:ind w:firstLine="480" w:firstLineChars="200"/>
        <w:textAlignment w:val="auto"/>
        <w:rPr>
          <w:rFonts w:ascii="宋体" w:hAnsi="宋体" w:cs="宋体"/>
          <w:color w:val="auto"/>
        </w:rPr>
      </w:pPr>
      <w:r>
        <w:rPr>
          <w:rFonts w:hint="eastAsia" w:ascii="宋体" w:hAnsi="Times New Roman" w:eastAsia="宋体" w:cs="宋体"/>
          <w:color w:val="auto"/>
          <w:sz w:val="24"/>
          <w:szCs w:val="24"/>
          <w:lang w:val="en-US" w:eastAsia="zh-CN" w:bidi="ar-SA"/>
        </w:rPr>
        <w:t>在本章第3.3款规定的投标有效期内，招标人以书面形式向中标人发出中标通知书，同时将中标结果通知未中标的投标人。</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303" w:name="_Toc246996956"/>
      <w:bookmarkStart w:id="304" w:name="_Toc144974537"/>
      <w:bookmarkStart w:id="305" w:name="_Toc152042345"/>
      <w:bookmarkStart w:id="306" w:name="_Toc246996213"/>
      <w:bookmarkStart w:id="307" w:name="_Toc179632587"/>
      <w:bookmarkStart w:id="308" w:name="_Toc247085727"/>
      <w:bookmarkStart w:id="309" w:name="_Toc152045569"/>
      <w:r>
        <w:rPr>
          <w:rFonts w:hint="eastAsia" w:ascii="宋体" w:hAnsi="宋体" w:cs="宋体"/>
          <w:b/>
          <w:bCs/>
          <w:color w:val="auto"/>
          <w:sz w:val="28"/>
          <w:szCs w:val="36"/>
        </w:rPr>
        <w:t>7.4 履约担保</w:t>
      </w:r>
      <w:bookmarkEnd w:id="303"/>
      <w:bookmarkEnd w:id="304"/>
      <w:bookmarkEnd w:id="305"/>
      <w:bookmarkEnd w:id="306"/>
      <w:bookmarkEnd w:id="307"/>
      <w:bookmarkEnd w:id="308"/>
      <w:bookmarkEnd w:id="309"/>
    </w:p>
    <w:p>
      <w:pPr>
        <w:pageBreakBefore w:val="0"/>
        <w:widowControl w:val="0"/>
        <w:kinsoku/>
        <w:wordWrap/>
        <w:overflowPunct/>
        <w:topLinePunct w:val="0"/>
        <w:bidi w:val="0"/>
        <w:snapToGrid/>
        <w:spacing w:line="360" w:lineRule="auto"/>
        <w:ind w:firstLine="420" w:firstLineChars="200"/>
        <w:textAlignment w:val="auto"/>
        <w:rPr>
          <w:rFonts w:hint="eastAsia" w:ascii="宋体" w:hAnsi="Times New Roman" w:eastAsia="宋体" w:cs="宋体"/>
          <w:color w:val="auto"/>
          <w:sz w:val="24"/>
          <w:szCs w:val="24"/>
          <w:lang w:val="en-US" w:eastAsia="zh-CN" w:bidi="ar-SA"/>
        </w:rPr>
      </w:pPr>
      <w:r>
        <w:rPr>
          <w:rFonts w:hint="eastAsia" w:ascii="宋体" w:hAnsi="宋体" w:cs="宋体"/>
          <w:color w:val="auto"/>
        </w:rPr>
        <w:t>7</w:t>
      </w:r>
      <w:r>
        <w:rPr>
          <w:rFonts w:hint="eastAsia" w:ascii="宋体" w:hAnsi="Times New Roman" w:eastAsia="宋体" w:cs="宋体"/>
          <w:color w:val="auto"/>
          <w:sz w:val="24"/>
          <w:szCs w:val="24"/>
          <w:lang w:val="en-US" w:eastAsia="zh-CN" w:bidi="ar-SA"/>
        </w:rPr>
        <w:t>.4.1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w:t>
      </w:r>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7.4.2 中标人不能按本章第7.4.1项要求提交履约担保的，视为放弃中标，其投标保证金不予退还，给招标人造成的损失超过投标保证金数额的，中标人还应当对超过部分予以赔偿。</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310" w:name="_Toc152045570"/>
      <w:bookmarkStart w:id="311" w:name="_Toc144974538"/>
      <w:bookmarkStart w:id="312" w:name="_Toc247085728"/>
      <w:bookmarkStart w:id="313" w:name="_Toc246996957"/>
      <w:bookmarkStart w:id="314" w:name="_Toc152042346"/>
      <w:bookmarkStart w:id="315" w:name="_Toc179632588"/>
      <w:bookmarkStart w:id="316" w:name="_Toc246996214"/>
      <w:r>
        <w:rPr>
          <w:rFonts w:hint="eastAsia" w:ascii="宋体" w:hAnsi="宋体" w:cs="宋体"/>
          <w:b/>
          <w:bCs/>
          <w:color w:val="auto"/>
          <w:sz w:val="28"/>
          <w:szCs w:val="36"/>
        </w:rPr>
        <w:t>7.5 签订合同</w:t>
      </w:r>
      <w:bookmarkEnd w:id="310"/>
      <w:bookmarkEnd w:id="311"/>
      <w:bookmarkEnd w:id="312"/>
      <w:bookmarkEnd w:id="313"/>
      <w:bookmarkEnd w:id="314"/>
      <w:bookmarkEnd w:id="315"/>
      <w:bookmarkEnd w:id="316"/>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7.5.2 发出中标通知书后，招标人无正当理由拒签合同的，招标人向中标人退还投标保证金；给中标人造成损失的，还应当赔偿损失。</w:t>
      </w:r>
      <w:bookmarkStart w:id="317" w:name="_Toc19224"/>
      <w:bookmarkStart w:id="318" w:name="_Toc18550"/>
      <w:bookmarkStart w:id="319" w:name="_Toc9453"/>
      <w:bookmarkStart w:id="320" w:name="_Toc29062"/>
      <w:bookmarkStart w:id="321" w:name="_Toc9962"/>
      <w:bookmarkStart w:id="322" w:name="_Toc20922"/>
    </w:p>
    <w:p>
      <w:pPr>
        <w:pStyle w:val="3"/>
        <w:pageBreakBefore w:val="0"/>
        <w:widowControl w:val="0"/>
        <w:kinsoku/>
        <w:wordWrap/>
        <w:overflowPunct/>
        <w:topLinePunct w:val="0"/>
        <w:bidi w:val="0"/>
        <w:snapToGrid/>
        <w:spacing w:line="360" w:lineRule="auto"/>
        <w:textAlignment w:val="auto"/>
        <w:rPr>
          <w:rFonts w:ascii="宋体" w:hAnsi="宋体" w:eastAsia="宋体" w:cs="宋体"/>
          <w:color w:val="auto"/>
        </w:rPr>
      </w:pPr>
      <w:bookmarkStart w:id="323" w:name="_Toc16914"/>
      <w:r>
        <w:rPr>
          <w:rFonts w:hint="eastAsia" w:ascii="宋体" w:hAnsi="宋体" w:eastAsia="宋体" w:cs="宋体"/>
          <w:color w:val="auto"/>
        </w:rPr>
        <w:t>8. 纪律和监督</w:t>
      </w:r>
      <w:bookmarkEnd w:id="317"/>
      <w:bookmarkEnd w:id="318"/>
      <w:bookmarkEnd w:id="319"/>
      <w:bookmarkEnd w:id="320"/>
      <w:bookmarkEnd w:id="321"/>
      <w:bookmarkEnd w:id="322"/>
      <w:bookmarkEnd w:id="323"/>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324" w:name="_Toc246996962"/>
      <w:bookmarkStart w:id="325" w:name="_Toc296590983"/>
      <w:bookmarkStart w:id="326" w:name="_Toc246996219"/>
      <w:bookmarkStart w:id="327" w:name="_Toc247085733"/>
      <w:bookmarkStart w:id="328" w:name="_Toc152042351"/>
      <w:bookmarkStart w:id="329" w:name="_Toc179632593"/>
      <w:bookmarkStart w:id="330" w:name="_Toc144974543"/>
      <w:bookmarkStart w:id="331" w:name="_Toc152045575"/>
      <w:r>
        <w:rPr>
          <w:rFonts w:hint="eastAsia" w:ascii="宋体" w:hAnsi="宋体" w:cs="宋体"/>
          <w:b/>
          <w:bCs/>
          <w:color w:val="auto"/>
          <w:sz w:val="28"/>
          <w:szCs w:val="36"/>
        </w:rPr>
        <w:t>8.1 对招标人的纪律要求</w:t>
      </w:r>
      <w:bookmarkEnd w:id="324"/>
      <w:bookmarkEnd w:id="325"/>
      <w:bookmarkEnd w:id="326"/>
      <w:bookmarkEnd w:id="327"/>
      <w:bookmarkEnd w:id="328"/>
      <w:bookmarkEnd w:id="329"/>
      <w:bookmarkEnd w:id="330"/>
      <w:bookmarkEnd w:id="331"/>
    </w:p>
    <w:p>
      <w:pPr>
        <w:pageBreakBefore w:val="0"/>
        <w:widowControl w:val="0"/>
        <w:kinsoku/>
        <w:wordWrap/>
        <w:overflowPunct/>
        <w:topLinePunct w:val="0"/>
        <w:bidi w:val="0"/>
        <w:snapToGrid/>
        <w:spacing w:line="360" w:lineRule="auto"/>
        <w:ind w:firstLine="480" w:firstLineChars="200"/>
        <w:textAlignment w:val="auto"/>
        <w:rPr>
          <w:rFonts w:ascii="宋体" w:hAnsi="宋体" w:cs="宋体"/>
          <w:color w:val="auto"/>
        </w:rPr>
      </w:pPr>
      <w:r>
        <w:rPr>
          <w:rFonts w:hint="eastAsia" w:ascii="宋体" w:hAnsi="Times New Roman" w:eastAsia="宋体" w:cs="宋体"/>
          <w:color w:val="auto"/>
          <w:sz w:val="24"/>
          <w:szCs w:val="24"/>
          <w:lang w:val="en-US" w:eastAsia="zh-CN" w:bidi="ar-SA"/>
        </w:rPr>
        <w:t>招标人不得泄漏招标投标活动中应当保密的情况和资料，不得与投标人串通损害国家利益、社会公共利益或者他人合法权益。</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332" w:name="_Toc152042352"/>
      <w:bookmarkStart w:id="333" w:name="_Toc246996963"/>
      <w:bookmarkStart w:id="334" w:name="_Toc144974544"/>
      <w:bookmarkStart w:id="335" w:name="_Toc152045576"/>
      <w:bookmarkStart w:id="336" w:name="_Toc247085734"/>
      <w:bookmarkStart w:id="337" w:name="_Toc246996220"/>
      <w:bookmarkStart w:id="338" w:name="_Toc179632594"/>
      <w:r>
        <w:rPr>
          <w:rFonts w:hint="eastAsia" w:ascii="宋体" w:hAnsi="宋体" w:cs="宋体"/>
          <w:b/>
          <w:bCs/>
          <w:color w:val="auto"/>
          <w:sz w:val="28"/>
          <w:szCs w:val="36"/>
        </w:rPr>
        <w:t>8.2 对投标人的纪律要求</w:t>
      </w:r>
      <w:bookmarkEnd w:id="332"/>
      <w:bookmarkEnd w:id="333"/>
      <w:bookmarkEnd w:id="334"/>
      <w:bookmarkEnd w:id="335"/>
      <w:bookmarkEnd w:id="336"/>
      <w:bookmarkEnd w:id="337"/>
      <w:bookmarkEnd w:id="338"/>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339" w:name="_Toc152042353"/>
      <w:bookmarkStart w:id="340" w:name="_Toc179632595"/>
      <w:bookmarkStart w:id="341" w:name="_Toc144974545"/>
      <w:bookmarkStart w:id="342" w:name="_Toc247085735"/>
      <w:bookmarkStart w:id="343" w:name="_Toc246996221"/>
      <w:bookmarkStart w:id="344" w:name="_Toc152045577"/>
      <w:bookmarkStart w:id="345" w:name="_Toc246996964"/>
      <w:r>
        <w:rPr>
          <w:rFonts w:hint="eastAsia" w:ascii="宋体" w:hAnsi="宋体" w:cs="宋体"/>
          <w:b/>
          <w:bCs/>
          <w:color w:val="auto"/>
          <w:sz w:val="28"/>
          <w:szCs w:val="36"/>
        </w:rPr>
        <w:t>8.3 对评标委员会成员的纪律要求</w:t>
      </w:r>
      <w:bookmarkEnd w:id="339"/>
      <w:bookmarkEnd w:id="340"/>
      <w:bookmarkEnd w:id="341"/>
      <w:bookmarkEnd w:id="342"/>
      <w:bookmarkEnd w:id="343"/>
      <w:bookmarkEnd w:id="344"/>
      <w:bookmarkEnd w:id="345"/>
    </w:p>
    <w:p>
      <w:pPr>
        <w:pageBreakBefore w:val="0"/>
        <w:widowControl w:val="0"/>
        <w:kinsoku/>
        <w:wordWrap/>
        <w:overflowPunct/>
        <w:topLinePunct w:val="0"/>
        <w:bidi w:val="0"/>
        <w:snapToGrid/>
        <w:spacing w:line="360" w:lineRule="auto"/>
        <w:ind w:firstLine="480" w:firstLineChars="200"/>
        <w:textAlignment w:val="auto"/>
        <w:rPr>
          <w:rFonts w:ascii="宋体" w:hAnsi="宋体" w:cs="宋体"/>
          <w:color w:val="auto"/>
        </w:rPr>
      </w:pPr>
      <w:r>
        <w:rPr>
          <w:rFonts w:hint="eastAsia" w:ascii="宋体" w:hAnsi="Times New Roman" w:eastAsia="宋体" w:cs="宋体"/>
          <w:color w:val="auto"/>
          <w:sz w:val="24"/>
          <w:szCs w:val="24"/>
          <w:lang w:val="en-US" w:eastAsia="zh-CN" w:bidi="ar-SA"/>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346" w:name="_Toc152042354"/>
      <w:bookmarkStart w:id="347" w:name="_Toc246996965"/>
      <w:bookmarkStart w:id="348" w:name="_Toc179632596"/>
      <w:bookmarkStart w:id="349" w:name="_Toc246996222"/>
      <w:bookmarkStart w:id="350" w:name="_Toc152045578"/>
      <w:bookmarkStart w:id="351" w:name="_Toc247085736"/>
      <w:bookmarkStart w:id="352" w:name="_Toc144974546"/>
      <w:r>
        <w:rPr>
          <w:rFonts w:hint="eastAsia" w:ascii="宋体" w:hAnsi="宋体" w:cs="宋体"/>
          <w:b/>
          <w:bCs/>
          <w:color w:val="auto"/>
          <w:sz w:val="28"/>
          <w:szCs w:val="36"/>
        </w:rPr>
        <w:t>8.4 对与评标活动有关的工作人员的纪律要求</w:t>
      </w:r>
      <w:bookmarkEnd w:id="346"/>
      <w:bookmarkEnd w:id="347"/>
      <w:bookmarkEnd w:id="348"/>
      <w:bookmarkEnd w:id="349"/>
      <w:bookmarkEnd w:id="350"/>
      <w:bookmarkEnd w:id="351"/>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bookmarkStart w:id="353" w:name="_Toc152042355"/>
      <w:r>
        <w:rPr>
          <w:rFonts w:hint="eastAsia" w:ascii="宋体" w:hAnsi="Times New Roman" w:eastAsia="宋体" w:cs="宋体"/>
          <w:color w:val="auto"/>
          <w:sz w:val="24"/>
          <w:szCs w:val="24"/>
          <w:lang w:val="en-US" w:eastAsia="zh-CN" w:bidi="ar-S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53"/>
    </w:p>
    <w:p>
      <w:pPr>
        <w:keepNext/>
        <w:keepLines/>
        <w:pageBreakBefore w:val="0"/>
        <w:widowControl w:val="0"/>
        <w:kinsoku/>
        <w:wordWrap/>
        <w:overflowPunct/>
        <w:topLinePunct w:val="0"/>
        <w:bidi w:val="0"/>
        <w:snapToGrid/>
        <w:spacing w:line="360" w:lineRule="auto"/>
        <w:textAlignment w:val="auto"/>
        <w:rPr>
          <w:rFonts w:ascii="宋体" w:hAnsi="宋体" w:cs="宋体"/>
          <w:b/>
          <w:bCs/>
          <w:color w:val="auto"/>
          <w:sz w:val="28"/>
          <w:szCs w:val="36"/>
        </w:rPr>
      </w:pPr>
      <w:bookmarkStart w:id="354" w:name="_Toc179632597"/>
      <w:bookmarkStart w:id="355" w:name="_Toc152042356"/>
      <w:bookmarkStart w:id="356" w:name="_Toc246996223"/>
      <w:bookmarkStart w:id="357" w:name="_Toc246996966"/>
      <w:bookmarkStart w:id="358" w:name="_Toc152045579"/>
      <w:bookmarkStart w:id="359" w:name="_Toc247085737"/>
      <w:r>
        <w:rPr>
          <w:rFonts w:hint="eastAsia" w:ascii="宋体" w:hAnsi="宋体" w:cs="宋体"/>
          <w:b/>
          <w:bCs/>
          <w:color w:val="auto"/>
          <w:sz w:val="28"/>
          <w:szCs w:val="36"/>
        </w:rPr>
        <w:t>8.5 投诉</w:t>
      </w:r>
      <w:bookmarkEnd w:id="352"/>
      <w:bookmarkEnd w:id="354"/>
      <w:bookmarkEnd w:id="355"/>
      <w:bookmarkEnd w:id="356"/>
      <w:bookmarkEnd w:id="357"/>
      <w:bookmarkEnd w:id="358"/>
      <w:bookmarkEnd w:id="359"/>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8.5.1投标人或者其他利害关系人对依法必须进行招标的项目的评标结果有异议的，应在公示期内以书面形式由法定代表人签字或印盖本人姓名章并加公章向招标人或招标代理机构提出异议；招标人应自收到异议之日起3日内进行书面答复，但答复内容不涉及商业秘密；作出答复前，应当暂停招标投标活动。异议书可同时抄送该招标项目的行政监督部门。</w:t>
      </w:r>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8.5.2投标人或者其他利害关系人对异议答复不满，应当在知道或者应当知道其权益受到侵害之日起10日内，按照《中华人民共和国招标投标法实施条例》、《工程建设项目招标投标活动投诉处理办法》（七部委第11号令：2004年8月施行，九部委23号令修改）等规定向有关行政监督部门提出书面投诉。未先进行异议的，投诉不予受理。</w:t>
      </w:r>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8.5.3 异议文件应包括以下主要内容，并按照“谁主张、谁举证”的原则，附上相关证明材料。否则，招标人或代理机构不予受理：</w:t>
      </w:r>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（1）项目名称、项目编号、招标公告发布时间、开标时间；</w:t>
      </w:r>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（2）具体的异议事项及法律依据（具体条款）；</w:t>
      </w:r>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（3）异议相关证明文件或证明材料；</w:t>
      </w:r>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（4）投标人名称、地址、联系方式（包括手机、传真号码）；</w:t>
      </w:r>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（5）法定代表人签署本人姓名或印盖本人姓名章并加盖单位公章等。</w:t>
      </w:r>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r>
        <w:rPr>
          <w:rFonts w:hint="eastAsia" w:ascii="宋体" w:hAnsi="Times New Roman" w:eastAsia="宋体" w:cs="宋体"/>
          <w:color w:val="auto"/>
          <w:sz w:val="24"/>
          <w:szCs w:val="24"/>
          <w:lang w:val="en-US" w:eastAsia="zh-CN" w:bidi="ar-SA"/>
        </w:rPr>
        <w:t>8.5.4 投标人不得恶意异议或投诉，并对异议内容的真实性承担责任。投标人或者其他利害关系人通过捏造事实、伪造证明材料等方式提出异议或投诉，或者以非法手段取得证明材料等进行恶意异议、投诉的，阻碍招投标活动正常进行的，属于严重不良行为，由招标人、行政监督部门驳回异议或投诉，投标保证金不予退还,并由行政监督部门对其记录不良行为，限制一定期限内在温县从事招投标活动，并在温县公共资源交易中心网站予以公示.</w:t>
      </w:r>
    </w:p>
    <w:p>
      <w:pPr>
        <w:pageBreakBefore w:val="0"/>
        <w:widowControl w:val="0"/>
        <w:kinsoku/>
        <w:wordWrap/>
        <w:overflowPunct/>
        <w:topLinePunct w:val="0"/>
        <w:bidi w:val="0"/>
        <w:snapToGrid/>
        <w:spacing w:line="360" w:lineRule="auto"/>
        <w:ind w:firstLine="480" w:firstLineChars="200"/>
        <w:textAlignment w:val="auto"/>
        <w:rPr>
          <w:rFonts w:ascii="宋体" w:hAnsi="宋体" w:cs="宋体"/>
          <w:color w:val="auto"/>
        </w:rPr>
      </w:pPr>
      <w:r>
        <w:rPr>
          <w:rFonts w:hint="eastAsia" w:ascii="宋体" w:hAnsi="Times New Roman" w:eastAsia="宋体" w:cs="宋体"/>
          <w:color w:val="auto"/>
          <w:sz w:val="24"/>
          <w:szCs w:val="24"/>
          <w:lang w:val="en-US" w:eastAsia="zh-CN" w:bidi="ar-SA"/>
        </w:rPr>
        <w:t>8.5.5招标人或代理机构将在收到符合上述条件的书面异议后3日内审查异议事项，作出答复或相关处理决定，并以书面形式通知异议投标人和其他有关投标人，但答复的内容不涉及商业秘密。</w:t>
      </w:r>
    </w:p>
    <w:p>
      <w:pPr>
        <w:pStyle w:val="3"/>
        <w:pageBreakBefore w:val="0"/>
        <w:widowControl w:val="0"/>
        <w:kinsoku/>
        <w:wordWrap/>
        <w:overflowPunct/>
        <w:topLinePunct w:val="0"/>
        <w:bidi w:val="0"/>
        <w:snapToGrid/>
        <w:spacing w:line="360" w:lineRule="auto"/>
        <w:textAlignment w:val="auto"/>
        <w:rPr>
          <w:rFonts w:ascii="宋体" w:hAnsi="宋体" w:eastAsia="宋体" w:cs="宋体"/>
          <w:color w:val="auto"/>
        </w:rPr>
      </w:pPr>
      <w:bookmarkStart w:id="360" w:name="_Toc18867"/>
      <w:r>
        <w:rPr>
          <w:rFonts w:hint="eastAsia" w:ascii="宋体" w:hAnsi="宋体" w:eastAsia="宋体" w:cs="宋体"/>
          <w:color w:val="auto"/>
        </w:rPr>
        <w:t>9. 需要补充的其他内容</w:t>
      </w:r>
      <w:bookmarkEnd w:id="360"/>
    </w:p>
    <w:p>
      <w:pPr>
        <w:pageBreakBefore w:val="0"/>
        <w:widowControl w:val="0"/>
        <w:kinsoku/>
        <w:wordWrap/>
        <w:overflowPunct/>
        <w:topLinePunct w:val="0"/>
        <w:bidi w:val="0"/>
        <w:snapToGrid/>
        <w:spacing w:line="360" w:lineRule="auto"/>
        <w:ind w:firstLine="480" w:firstLineChars="200"/>
        <w:textAlignment w:val="auto"/>
        <w:rPr>
          <w:rFonts w:hint="eastAsia" w:ascii="宋体" w:hAnsi="Times New Roman" w:eastAsia="宋体" w:cs="宋体"/>
          <w:color w:val="auto"/>
          <w:sz w:val="24"/>
          <w:szCs w:val="24"/>
          <w:lang w:val="en-US" w:eastAsia="zh-CN" w:bidi="ar-SA"/>
        </w:rPr>
      </w:pPr>
      <w:bookmarkStart w:id="361" w:name="_Toc12462"/>
      <w:bookmarkStart w:id="362" w:name="_Toc9164"/>
      <w:bookmarkStart w:id="363" w:name="_Toc11744"/>
      <w:bookmarkStart w:id="364" w:name="_Toc15623"/>
      <w:bookmarkStart w:id="365" w:name="_Toc3886"/>
      <w:bookmarkStart w:id="366" w:name="_Toc6787"/>
      <w:r>
        <w:rPr>
          <w:rFonts w:hint="eastAsia" w:ascii="宋体" w:hAnsi="Times New Roman" w:eastAsia="宋体" w:cs="宋体"/>
          <w:color w:val="auto"/>
          <w:sz w:val="24"/>
          <w:szCs w:val="24"/>
          <w:lang w:val="en-US" w:eastAsia="zh-CN" w:bidi="ar-SA"/>
        </w:rPr>
        <w:t>需要补充的其他内容：见投标人须知前附表。</w:t>
      </w:r>
      <w:bookmarkEnd w:id="361"/>
      <w:bookmarkEnd w:id="362"/>
      <w:bookmarkEnd w:id="363"/>
      <w:bookmarkEnd w:id="364"/>
      <w:bookmarkEnd w:id="365"/>
      <w:bookmarkEnd w:id="366"/>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rPr>
          <w:rFonts w:ascii="宋体" w:hAnsi="宋体" w:cs="宋体"/>
          <w:b/>
          <w:color w:val="auto"/>
          <w:sz w:val="28"/>
          <w:szCs w:val="28"/>
        </w:rPr>
      </w:pPr>
      <w:r>
        <w:rPr>
          <w:rFonts w:hint="eastAsia" w:ascii="宋体" w:hAnsi="宋体" w:cs="宋体"/>
          <w:b/>
          <w:color w:val="auto"/>
          <w:sz w:val="28"/>
          <w:szCs w:val="28"/>
        </w:rPr>
        <w:t>附件一：问题澄清通知</w:t>
      </w:r>
    </w:p>
    <w:p>
      <w:pPr>
        <w:spacing w:line="440" w:lineRule="exact"/>
        <w:jc w:val="center"/>
        <w:rPr>
          <w:rFonts w:ascii="宋体" w:hAnsi="宋体" w:cs="宋体"/>
          <w:color w:val="auto"/>
          <w:szCs w:val="21"/>
        </w:rPr>
      </w:pPr>
    </w:p>
    <w:p>
      <w:pPr>
        <w:spacing w:line="440" w:lineRule="exact"/>
        <w:jc w:val="center"/>
        <w:rPr>
          <w:rFonts w:ascii="宋体" w:hAnsi="宋体" w:cs="宋体"/>
          <w:color w:val="auto"/>
          <w:sz w:val="28"/>
          <w:szCs w:val="28"/>
        </w:rPr>
      </w:pPr>
      <w:r>
        <w:rPr>
          <w:rFonts w:hint="eastAsia" w:ascii="宋体" w:hAnsi="宋体" w:cs="宋体"/>
          <w:color w:val="auto"/>
          <w:sz w:val="28"/>
          <w:szCs w:val="28"/>
        </w:rPr>
        <w:t>问题澄清通知</w:t>
      </w:r>
    </w:p>
    <w:p>
      <w:pPr>
        <w:spacing w:line="440" w:lineRule="exact"/>
        <w:rPr>
          <w:rFonts w:ascii="宋体" w:hAnsi="宋体" w:cs="宋体"/>
          <w:color w:val="auto"/>
          <w:szCs w:val="21"/>
        </w:rPr>
      </w:pPr>
      <w:r>
        <w:rPr>
          <w:rFonts w:hint="eastAsia" w:ascii="宋体" w:hAnsi="宋体" w:cs="宋体"/>
          <w:color w:val="auto"/>
          <w:szCs w:val="21"/>
        </w:rPr>
        <w:t xml:space="preserve">                                编号：</w:t>
      </w:r>
    </w:p>
    <w:p>
      <w:pPr>
        <w:spacing w:line="440" w:lineRule="exact"/>
        <w:rPr>
          <w:rFonts w:ascii="宋体" w:hAnsi="宋体" w:cs="宋体"/>
          <w:color w:val="auto"/>
          <w:szCs w:val="21"/>
        </w:rPr>
      </w:pPr>
    </w:p>
    <w:p>
      <w:pPr>
        <w:spacing w:line="440" w:lineRule="exact"/>
        <w:ind w:firstLine="420" w:firstLineChars="200"/>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 xml:space="preserve"> （投标人名称）：</w:t>
      </w:r>
    </w:p>
    <w:p>
      <w:pPr>
        <w:spacing w:line="440" w:lineRule="exact"/>
        <w:rPr>
          <w:rFonts w:ascii="宋体" w:hAnsi="宋体" w:cs="宋体"/>
          <w:color w:val="auto"/>
          <w:szCs w:val="21"/>
        </w:rPr>
      </w:pPr>
    </w:p>
    <w:p>
      <w:pPr>
        <w:spacing w:line="440" w:lineRule="exact"/>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 （项目名称）招标的评标委员会，对你方的投标文件进行了仔细的审查，现需你方对下列问题以书面形式予以澄清：</w:t>
      </w:r>
    </w:p>
    <w:p>
      <w:pPr>
        <w:spacing w:line="440" w:lineRule="exact"/>
        <w:rPr>
          <w:rFonts w:ascii="宋体" w:hAnsi="宋体" w:cs="宋体"/>
          <w:color w:val="auto"/>
          <w:szCs w:val="21"/>
        </w:rPr>
      </w:pPr>
      <w:r>
        <w:rPr>
          <w:rFonts w:hint="eastAsia" w:ascii="宋体" w:hAnsi="宋体" w:cs="宋体"/>
          <w:color w:val="auto"/>
          <w:szCs w:val="21"/>
        </w:rPr>
        <w:t>　　</w:t>
      </w:r>
    </w:p>
    <w:p>
      <w:pPr>
        <w:spacing w:line="440" w:lineRule="exact"/>
        <w:rPr>
          <w:rFonts w:ascii="宋体" w:hAnsi="宋体" w:cs="宋体"/>
          <w:color w:val="auto"/>
          <w:szCs w:val="21"/>
        </w:rPr>
      </w:pPr>
      <w:r>
        <w:rPr>
          <w:rFonts w:hint="eastAsia" w:ascii="宋体" w:hAnsi="宋体" w:cs="宋体"/>
          <w:color w:val="auto"/>
          <w:szCs w:val="21"/>
        </w:rPr>
        <w:t xml:space="preserve">    1.</w:t>
      </w:r>
    </w:p>
    <w:p>
      <w:pPr>
        <w:spacing w:line="440" w:lineRule="exact"/>
        <w:rPr>
          <w:rFonts w:ascii="宋体" w:hAnsi="宋体" w:cs="宋体"/>
          <w:color w:val="auto"/>
          <w:szCs w:val="21"/>
        </w:rPr>
      </w:pPr>
      <w:r>
        <w:rPr>
          <w:rFonts w:hint="eastAsia" w:ascii="宋体" w:hAnsi="宋体" w:cs="宋体"/>
          <w:color w:val="auto"/>
          <w:szCs w:val="21"/>
        </w:rPr>
        <w:t xml:space="preserve">    2.</w:t>
      </w:r>
    </w:p>
    <w:p>
      <w:pPr>
        <w:spacing w:line="440" w:lineRule="exact"/>
        <w:rPr>
          <w:rFonts w:ascii="宋体" w:hAnsi="宋体" w:cs="宋体"/>
          <w:color w:val="auto"/>
          <w:szCs w:val="21"/>
        </w:rPr>
      </w:pPr>
      <w:r>
        <w:rPr>
          <w:rFonts w:hint="eastAsia" w:ascii="宋体" w:hAnsi="宋体" w:cs="宋体"/>
          <w:color w:val="auto"/>
          <w:szCs w:val="21"/>
        </w:rPr>
        <w:t xml:space="preserve">     ......   </w:t>
      </w:r>
    </w:p>
    <w:p>
      <w:pPr>
        <w:spacing w:line="440" w:lineRule="exact"/>
        <w:rPr>
          <w:rFonts w:ascii="宋体" w:hAnsi="宋体" w:cs="宋体"/>
          <w:color w:val="auto"/>
          <w:szCs w:val="21"/>
        </w:rPr>
      </w:pPr>
      <w:r>
        <w:rPr>
          <w:rFonts w:hint="eastAsia" w:ascii="宋体" w:hAnsi="宋体" w:cs="宋体"/>
          <w:color w:val="auto"/>
          <w:szCs w:val="21"/>
        </w:rPr>
        <w:t>　　　</w:t>
      </w:r>
    </w:p>
    <w:p>
      <w:pPr>
        <w:spacing w:line="440" w:lineRule="exact"/>
        <w:rPr>
          <w:rFonts w:ascii="宋体" w:hAnsi="宋体" w:cs="宋体"/>
          <w:color w:val="auto"/>
          <w:szCs w:val="21"/>
        </w:rPr>
      </w:pPr>
      <w:r>
        <w:rPr>
          <w:rFonts w:hint="eastAsia" w:ascii="宋体" w:hAnsi="宋体" w:cs="宋体"/>
          <w:color w:val="auto"/>
          <w:szCs w:val="21"/>
        </w:rPr>
        <w:t>　　 请将上述问题的澄清于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r>
        <w:rPr>
          <w:rFonts w:hint="eastAsia" w:ascii="宋体" w:hAnsi="宋体" w:cs="宋体"/>
          <w:color w:val="auto"/>
          <w:szCs w:val="21"/>
          <w:u w:val="single"/>
        </w:rPr>
        <w:t xml:space="preserve">     </w:t>
      </w:r>
      <w:r>
        <w:rPr>
          <w:rFonts w:hint="eastAsia" w:ascii="宋体" w:hAnsi="宋体" w:cs="宋体"/>
          <w:color w:val="auto"/>
          <w:szCs w:val="21"/>
        </w:rPr>
        <w:t>时前递交至</w:t>
      </w:r>
      <w:r>
        <w:rPr>
          <w:rFonts w:hint="eastAsia" w:ascii="宋体" w:hAnsi="宋体" w:cs="宋体"/>
          <w:color w:val="auto"/>
          <w:szCs w:val="21"/>
          <w:u w:val="single"/>
        </w:rPr>
        <w:t xml:space="preserve">                     </w:t>
      </w:r>
    </w:p>
    <w:p>
      <w:pPr>
        <w:spacing w:line="440" w:lineRule="exact"/>
        <w:rPr>
          <w:rFonts w:ascii="宋体" w:hAnsi="宋体" w:cs="宋体"/>
          <w:color w:val="auto"/>
          <w:szCs w:val="21"/>
        </w:rPr>
      </w:pPr>
      <w:r>
        <w:rPr>
          <w:rFonts w:hint="eastAsia" w:ascii="宋体" w:hAnsi="宋体" w:cs="宋体"/>
          <w:color w:val="auto"/>
          <w:szCs w:val="21"/>
        </w:rPr>
        <w:t>（详细地址）或传真至</w:t>
      </w:r>
      <w:r>
        <w:rPr>
          <w:rFonts w:hint="eastAsia" w:ascii="宋体" w:hAnsi="宋体" w:cs="宋体"/>
          <w:color w:val="auto"/>
          <w:szCs w:val="21"/>
          <w:u w:val="single"/>
        </w:rPr>
        <w:t xml:space="preserve">                               </w:t>
      </w:r>
      <w:r>
        <w:rPr>
          <w:rFonts w:hint="eastAsia" w:ascii="宋体" w:hAnsi="宋体" w:cs="宋体"/>
          <w:color w:val="auto"/>
          <w:szCs w:val="21"/>
        </w:rPr>
        <w:t>（传真号码）。采用传真方式的，应在</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r>
        <w:rPr>
          <w:rFonts w:hint="eastAsia" w:ascii="宋体" w:hAnsi="宋体" w:cs="宋体"/>
          <w:color w:val="auto"/>
          <w:szCs w:val="21"/>
          <w:u w:val="single"/>
        </w:rPr>
        <w:t xml:space="preserve">     </w:t>
      </w:r>
      <w:r>
        <w:rPr>
          <w:rFonts w:hint="eastAsia" w:ascii="宋体" w:hAnsi="宋体" w:cs="宋体"/>
          <w:color w:val="auto"/>
          <w:szCs w:val="21"/>
        </w:rPr>
        <w:t>时前将原件递交至</w:t>
      </w:r>
      <w:r>
        <w:rPr>
          <w:rFonts w:hint="eastAsia" w:ascii="宋体" w:hAnsi="宋体" w:cs="宋体"/>
          <w:color w:val="auto"/>
          <w:szCs w:val="21"/>
          <w:u w:val="single"/>
        </w:rPr>
        <w:t xml:space="preserve">                     </w:t>
      </w:r>
      <w:r>
        <w:rPr>
          <w:rFonts w:hint="eastAsia" w:ascii="宋体" w:hAnsi="宋体" w:cs="宋体"/>
          <w:color w:val="auto"/>
          <w:szCs w:val="21"/>
        </w:rPr>
        <w:t>（详细地址）。</w:t>
      </w:r>
    </w:p>
    <w:p>
      <w:pPr>
        <w:spacing w:line="440" w:lineRule="exact"/>
        <w:rPr>
          <w:rFonts w:ascii="宋体" w:hAnsi="宋体" w:cs="宋体"/>
          <w:color w:val="auto"/>
          <w:szCs w:val="21"/>
        </w:rPr>
      </w:pPr>
    </w:p>
    <w:p>
      <w:pPr>
        <w:spacing w:line="440" w:lineRule="exact"/>
        <w:rPr>
          <w:rFonts w:ascii="宋体" w:hAnsi="宋体" w:cs="宋体"/>
          <w:color w:val="auto"/>
          <w:szCs w:val="21"/>
        </w:rPr>
      </w:pPr>
    </w:p>
    <w:p>
      <w:pPr>
        <w:wordWrap w:val="0"/>
        <w:spacing w:line="440" w:lineRule="exact"/>
        <w:jc w:val="right"/>
        <w:rPr>
          <w:rFonts w:ascii="宋体" w:hAnsi="宋体" w:cs="宋体"/>
          <w:color w:val="auto"/>
          <w:szCs w:val="21"/>
        </w:rPr>
      </w:pPr>
      <w:r>
        <w:rPr>
          <w:rFonts w:hint="eastAsia" w:ascii="宋体" w:hAnsi="宋体" w:cs="宋体"/>
          <w:color w:val="auto"/>
          <w:szCs w:val="21"/>
        </w:rPr>
        <w:t xml:space="preserve">                              招标人或招标代理机构：</w:t>
      </w:r>
      <w:r>
        <w:rPr>
          <w:rFonts w:hint="eastAsia" w:ascii="宋体" w:hAnsi="宋体" w:cs="宋体"/>
          <w:color w:val="auto"/>
          <w:szCs w:val="21"/>
          <w:u w:val="single"/>
        </w:rPr>
        <w:t xml:space="preserve">        </w:t>
      </w:r>
      <w:r>
        <w:rPr>
          <w:rFonts w:hint="eastAsia" w:ascii="宋体" w:hAnsi="宋体" w:cs="宋体"/>
          <w:color w:val="auto"/>
          <w:szCs w:val="21"/>
        </w:rPr>
        <w:t>（签字或盖章）</w:t>
      </w:r>
    </w:p>
    <w:p>
      <w:pPr>
        <w:spacing w:line="440" w:lineRule="exact"/>
        <w:rPr>
          <w:rFonts w:ascii="宋体" w:hAnsi="宋体" w:cs="宋体"/>
          <w:color w:val="auto"/>
          <w:szCs w:val="21"/>
        </w:rPr>
      </w:pPr>
    </w:p>
    <w:p>
      <w:pPr>
        <w:spacing w:line="440" w:lineRule="exact"/>
        <w:ind w:firstLine="5145" w:firstLineChars="2450"/>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 xml:space="preserve"> 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ind w:firstLine="307" w:firstLineChars="0"/>
        <w:jc w:val="left"/>
        <w:rPr>
          <w:rFonts w:hint="eastAsia"/>
          <w:color w:val="auto"/>
          <w:lang w:eastAsia="zh-CN"/>
        </w:rPr>
      </w:pPr>
    </w:p>
    <w:p>
      <w:pPr>
        <w:pStyle w:val="2"/>
        <w:rPr>
          <w:rFonts w:hint="eastAsia"/>
          <w:color w:val="auto"/>
          <w:lang w:eastAsia="zh-CN"/>
        </w:rPr>
      </w:pPr>
    </w:p>
    <w:p>
      <w:pPr>
        <w:rPr>
          <w:rFonts w:ascii="宋体" w:hAnsi="宋体" w:cs="宋体"/>
          <w:b/>
          <w:color w:val="auto"/>
          <w:sz w:val="28"/>
          <w:szCs w:val="28"/>
        </w:rPr>
      </w:pPr>
      <w:bookmarkStart w:id="367" w:name="_Toc30659"/>
      <w:bookmarkStart w:id="368" w:name="_Toc152042360"/>
      <w:bookmarkStart w:id="369" w:name="_Toc296602471"/>
      <w:bookmarkStart w:id="370" w:name="_Toc179632601"/>
      <w:bookmarkStart w:id="371" w:name="_Toc246996226"/>
      <w:bookmarkStart w:id="372" w:name="_Toc247085741"/>
      <w:bookmarkStart w:id="373" w:name="_Toc144974550"/>
      <w:bookmarkStart w:id="374" w:name="_Toc152045583"/>
      <w:bookmarkStart w:id="375" w:name="_Toc246996969"/>
      <w:r>
        <w:rPr>
          <w:rFonts w:hint="eastAsia" w:ascii="宋体" w:hAnsi="宋体" w:cs="宋体"/>
          <w:b/>
          <w:color w:val="auto"/>
          <w:sz w:val="28"/>
          <w:szCs w:val="28"/>
        </w:rPr>
        <w:t>附件二：问题的澄清</w:t>
      </w:r>
      <w:bookmarkEnd w:id="367"/>
      <w:bookmarkEnd w:id="368"/>
      <w:bookmarkEnd w:id="369"/>
      <w:bookmarkEnd w:id="370"/>
      <w:bookmarkEnd w:id="371"/>
      <w:bookmarkEnd w:id="372"/>
      <w:bookmarkEnd w:id="373"/>
      <w:bookmarkEnd w:id="374"/>
      <w:bookmarkEnd w:id="375"/>
    </w:p>
    <w:p>
      <w:pPr>
        <w:spacing w:line="400" w:lineRule="exact"/>
        <w:jc w:val="center"/>
        <w:rPr>
          <w:rFonts w:ascii="宋体" w:hAnsi="宋体" w:cs="宋体"/>
          <w:color w:val="auto"/>
          <w:sz w:val="28"/>
          <w:szCs w:val="28"/>
        </w:rPr>
      </w:pPr>
    </w:p>
    <w:p>
      <w:pPr>
        <w:spacing w:line="400" w:lineRule="exact"/>
        <w:jc w:val="center"/>
        <w:rPr>
          <w:rFonts w:ascii="宋体" w:hAnsi="宋体" w:cs="宋体"/>
          <w:color w:val="auto"/>
          <w:sz w:val="28"/>
          <w:szCs w:val="28"/>
        </w:rPr>
      </w:pPr>
      <w:r>
        <w:rPr>
          <w:rFonts w:hint="eastAsia" w:ascii="宋体" w:hAnsi="宋体" w:cs="宋体"/>
          <w:color w:val="auto"/>
          <w:sz w:val="28"/>
          <w:szCs w:val="28"/>
        </w:rPr>
        <w:t>问题的澄清</w:t>
      </w:r>
    </w:p>
    <w:p>
      <w:pPr>
        <w:spacing w:line="400" w:lineRule="exact"/>
        <w:ind w:firstLine="3465" w:firstLineChars="1650"/>
        <w:rPr>
          <w:rFonts w:ascii="宋体" w:hAnsi="宋体" w:cs="宋体"/>
          <w:color w:val="auto"/>
        </w:rPr>
      </w:pPr>
      <w:r>
        <w:rPr>
          <w:rFonts w:hint="eastAsia" w:ascii="宋体" w:hAnsi="宋体" w:cs="宋体"/>
          <w:color w:val="auto"/>
        </w:rPr>
        <w:t xml:space="preserve">编号： </w:t>
      </w:r>
    </w:p>
    <w:p>
      <w:pPr>
        <w:spacing w:line="400" w:lineRule="exact"/>
        <w:rPr>
          <w:rFonts w:ascii="宋体" w:hAnsi="宋体" w:cs="宋体"/>
          <w:color w:val="auto"/>
          <w:szCs w:val="21"/>
        </w:rPr>
      </w:pPr>
    </w:p>
    <w:p>
      <w:pPr>
        <w:spacing w:line="440" w:lineRule="exact"/>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项目名称）招标评标委员会：</w:t>
      </w:r>
    </w:p>
    <w:p>
      <w:pPr>
        <w:spacing w:line="440" w:lineRule="exact"/>
        <w:rPr>
          <w:rFonts w:ascii="宋体" w:hAnsi="宋体" w:cs="宋体"/>
          <w:color w:val="auto"/>
          <w:szCs w:val="21"/>
        </w:rPr>
      </w:pPr>
    </w:p>
    <w:p>
      <w:pPr>
        <w:spacing w:line="440" w:lineRule="exact"/>
        <w:rPr>
          <w:rFonts w:ascii="宋体" w:hAnsi="宋体" w:cs="宋体"/>
          <w:color w:val="auto"/>
          <w:szCs w:val="21"/>
        </w:rPr>
      </w:pPr>
      <w:r>
        <w:rPr>
          <w:rFonts w:hint="eastAsia" w:ascii="宋体" w:hAnsi="宋体" w:cs="宋体"/>
          <w:color w:val="auto"/>
          <w:szCs w:val="21"/>
        </w:rPr>
        <w:t>　　问题澄清通知（编号：</w:t>
      </w:r>
      <w:r>
        <w:rPr>
          <w:rFonts w:hint="eastAsia" w:ascii="宋体" w:hAnsi="宋体" w:cs="宋体"/>
          <w:color w:val="auto"/>
          <w:szCs w:val="21"/>
          <w:u w:val="single"/>
        </w:rPr>
        <w:t xml:space="preserve">       </w:t>
      </w:r>
      <w:r>
        <w:rPr>
          <w:rFonts w:hint="eastAsia" w:ascii="宋体" w:hAnsi="宋体" w:cs="宋体"/>
          <w:color w:val="auto"/>
          <w:szCs w:val="21"/>
        </w:rPr>
        <w:t>）已收悉，现澄清如下：</w:t>
      </w:r>
    </w:p>
    <w:p>
      <w:pPr>
        <w:spacing w:line="440" w:lineRule="exact"/>
        <w:rPr>
          <w:rFonts w:ascii="宋体" w:hAnsi="宋体" w:cs="宋体"/>
          <w:color w:val="auto"/>
          <w:szCs w:val="21"/>
        </w:rPr>
      </w:pPr>
      <w:r>
        <w:rPr>
          <w:rFonts w:hint="eastAsia" w:ascii="宋体" w:hAnsi="宋体" w:cs="宋体"/>
          <w:color w:val="auto"/>
          <w:szCs w:val="21"/>
        </w:rPr>
        <w:t>　     1.</w:t>
      </w:r>
    </w:p>
    <w:p>
      <w:pPr>
        <w:spacing w:line="440" w:lineRule="exact"/>
        <w:rPr>
          <w:rFonts w:ascii="宋体" w:hAnsi="宋体" w:cs="宋体"/>
          <w:color w:val="auto"/>
          <w:szCs w:val="21"/>
        </w:rPr>
      </w:pPr>
      <w:r>
        <w:rPr>
          <w:rFonts w:hint="eastAsia" w:ascii="宋体" w:hAnsi="宋体" w:cs="宋体"/>
          <w:color w:val="auto"/>
          <w:szCs w:val="21"/>
        </w:rPr>
        <w:t>　     2.</w:t>
      </w:r>
    </w:p>
    <w:p>
      <w:pPr>
        <w:spacing w:line="440" w:lineRule="exact"/>
        <w:rPr>
          <w:rFonts w:ascii="宋体" w:hAnsi="宋体" w:cs="宋体"/>
          <w:color w:val="auto"/>
          <w:szCs w:val="21"/>
        </w:rPr>
      </w:pPr>
      <w:r>
        <w:rPr>
          <w:rFonts w:hint="eastAsia" w:ascii="宋体" w:hAnsi="宋体" w:cs="宋体"/>
          <w:color w:val="auto"/>
          <w:szCs w:val="21"/>
        </w:rPr>
        <w:t xml:space="preserve">　   </w:t>
      </w:r>
    </w:p>
    <w:p>
      <w:pPr>
        <w:spacing w:line="440" w:lineRule="exact"/>
        <w:rPr>
          <w:rFonts w:ascii="宋体" w:hAnsi="宋体" w:cs="宋体"/>
          <w:color w:val="auto"/>
          <w:szCs w:val="21"/>
        </w:rPr>
      </w:pPr>
      <w:r>
        <w:rPr>
          <w:rFonts w:hint="eastAsia" w:ascii="宋体" w:hAnsi="宋体" w:cs="宋体"/>
          <w:color w:val="auto"/>
          <w:szCs w:val="21"/>
        </w:rPr>
        <w:t>　    .....</w:t>
      </w:r>
    </w:p>
    <w:p>
      <w:pPr>
        <w:spacing w:line="440" w:lineRule="exact"/>
        <w:rPr>
          <w:rFonts w:ascii="宋体" w:hAnsi="宋体" w:cs="宋体"/>
          <w:color w:val="auto"/>
          <w:szCs w:val="21"/>
        </w:rPr>
      </w:pPr>
    </w:p>
    <w:p>
      <w:pPr>
        <w:spacing w:line="440" w:lineRule="exact"/>
        <w:rPr>
          <w:rFonts w:ascii="宋体" w:hAnsi="宋体" w:cs="宋体"/>
          <w:color w:val="auto"/>
          <w:szCs w:val="21"/>
        </w:rPr>
      </w:pPr>
      <w:r>
        <w:rPr>
          <w:rFonts w:hint="eastAsia" w:ascii="宋体" w:hAnsi="宋体" w:cs="宋体"/>
          <w:color w:val="auto"/>
          <w:szCs w:val="21"/>
        </w:rPr>
        <w:t xml:space="preserve">　 </w:t>
      </w:r>
    </w:p>
    <w:p>
      <w:pPr>
        <w:spacing w:line="440" w:lineRule="exact"/>
        <w:rPr>
          <w:rFonts w:ascii="宋体" w:hAnsi="宋体" w:cs="宋体"/>
          <w:color w:val="auto"/>
          <w:szCs w:val="21"/>
        </w:rPr>
      </w:pPr>
    </w:p>
    <w:p>
      <w:pPr>
        <w:spacing w:line="440" w:lineRule="exact"/>
        <w:rPr>
          <w:rFonts w:ascii="宋体" w:hAnsi="宋体" w:cs="宋体"/>
          <w:color w:val="auto"/>
          <w:szCs w:val="21"/>
        </w:rPr>
      </w:pPr>
    </w:p>
    <w:p>
      <w:pPr>
        <w:spacing w:line="440" w:lineRule="exact"/>
        <w:rPr>
          <w:rFonts w:ascii="宋体" w:hAnsi="宋体" w:cs="宋体"/>
          <w:color w:val="auto"/>
          <w:szCs w:val="21"/>
        </w:rPr>
      </w:pPr>
    </w:p>
    <w:p>
      <w:pPr>
        <w:spacing w:line="440" w:lineRule="exact"/>
        <w:rPr>
          <w:rFonts w:ascii="宋体" w:hAnsi="宋体" w:cs="宋体"/>
          <w:color w:val="auto"/>
          <w:szCs w:val="21"/>
        </w:rPr>
      </w:pPr>
    </w:p>
    <w:p>
      <w:pPr>
        <w:spacing w:line="440" w:lineRule="exact"/>
        <w:rPr>
          <w:rFonts w:ascii="宋体" w:hAnsi="宋体" w:cs="宋体"/>
          <w:color w:val="auto"/>
          <w:szCs w:val="21"/>
        </w:rPr>
      </w:pPr>
      <w:r>
        <w:rPr>
          <w:rFonts w:hint="eastAsia" w:ascii="宋体" w:hAnsi="宋体" w:cs="宋体"/>
          <w:color w:val="auto"/>
          <w:szCs w:val="21"/>
        </w:rPr>
        <w:t>　　　　　　　　　　　　　　　投标人：</w:t>
      </w:r>
      <w:r>
        <w:rPr>
          <w:rFonts w:hint="eastAsia" w:ascii="宋体" w:hAnsi="宋体" w:cs="宋体"/>
          <w:color w:val="auto"/>
          <w:szCs w:val="21"/>
          <w:u w:val="single"/>
        </w:rPr>
        <w:t xml:space="preserve">                      </w:t>
      </w:r>
      <w:r>
        <w:rPr>
          <w:rFonts w:hint="eastAsia" w:ascii="宋体" w:hAnsi="宋体" w:cs="宋体"/>
          <w:color w:val="auto"/>
          <w:szCs w:val="21"/>
        </w:rPr>
        <w:t>（盖单位章）</w:t>
      </w:r>
    </w:p>
    <w:p>
      <w:pPr>
        <w:spacing w:line="440" w:lineRule="exact"/>
        <w:rPr>
          <w:rFonts w:ascii="宋体" w:hAnsi="宋体" w:cs="宋体"/>
          <w:color w:val="auto"/>
          <w:szCs w:val="21"/>
        </w:rPr>
      </w:pPr>
      <w:r>
        <w:rPr>
          <w:rFonts w:hint="eastAsia" w:ascii="宋体" w:hAnsi="宋体" w:cs="宋体"/>
          <w:color w:val="auto"/>
          <w:szCs w:val="21"/>
        </w:rPr>
        <w:t>　　　　　　　　　　　　　　　</w:t>
      </w:r>
    </w:p>
    <w:p>
      <w:pPr>
        <w:spacing w:line="440" w:lineRule="exact"/>
        <w:rPr>
          <w:rFonts w:ascii="宋体" w:hAnsi="宋体" w:cs="宋体"/>
          <w:color w:val="auto"/>
          <w:szCs w:val="21"/>
        </w:rPr>
      </w:pPr>
      <w:r>
        <w:rPr>
          <w:rFonts w:hint="eastAsia" w:ascii="宋体" w:hAnsi="宋体" w:cs="宋体"/>
          <w:color w:val="auto"/>
          <w:szCs w:val="21"/>
        </w:rPr>
        <w:t>　　　　　　　　　　　　　　　法定代表人或其委托代理人：</w:t>
      </w:r>
      <w:r>
        <w:rPr>
          <w:rFonts w:hint="eastAsia" w:ascii="宋体" w:hAnsi="宋体" w:cs="宋体"/>
          <w:color w:val="auto"/>
          <w:szCs w:val="21"/>
          <w:u w:val="single"/>
        </w:rPr>
        <w:t xml:space="preserve">       </w:t>
      </w:r>
      <w:r>
        <w:rPr>
          <w:rFonts w:hint="eastAsia" w:ascii="宋体" w:hAnsi="宋体" w:cs="宋体"/>
          <w:color w:val="auto"/>
          <w:szCs w:val="21"/>
        </w:rPr>
        <w:t>（签字）</w:t>
      </w:r>
    </w:p>
    <w:p>
      <w:pPr>
        <w:spacing w:line="440" w:lineRule="exact"/>
        <w:rPr>
          <w:rFonts w:ascii="宋体" w:hAnsi="宋体" w:cs="宋体"/>
          <w:color w:val="auto"/>
          <w:szCs w:val="21"/>
        </w:rPr>
      </w:pPr>
      <w:r>
        <w:rPr>
          <w:rFonts w:hint="eastAsia" w:ascii="宋体" w:hAnsi="宋体" w:cs="宋体"/>
          <w:color w:val="auto"/>
          <w:szCs w:val="21"/>
        </w:rPr>
        <w:t>　　　　　　　　　　　　　　　</w:t>
      </w:r>
    </w:p>
    <w:p>
      <w:pPr>
        <w:spacing w:line="440" w:lineRule="exact"/>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rPr>
          <w:rFonts w:ascii="宋体" w:hAnsi="宋体" w:cs="宋体"/>
          <w:b/>
          <w:color w:val="auto"/>
          <w:sz w:val="28"/>
          <w:szCs w:val="28"/>
        </w:rPr>
      </w:pPr>
      <w:r>
        <w:rPr>
          <w:rFonts w:hint="eastAsia" w:ascii="宋体" w:hAnsi="宋体" w:cs="宋体"/>
          <w:b/>
          <w:color w:val="auto"/>
          <w:sz w:val="28"/>
          <w:szCs w:val="28"/>
        </w:rPr>
        <w:t>附件三：中标通知书</w:t>
      </w:r>
    </w:p>
    <w:p>
      <w:pPr>
        <w:spacing w:line="400" w:lineRule="exact"/>
        <w:rPr>
          <w:rFonts w:ascii="宋体" w:hAnsi="宋体" w:cs="宋体"/>
          <w:color w:val="auto"/>
        </w:rPr>
      </w:pPr>
    </w:p>
    <w:p>
      <w:pPr>
        <w:spacing w:line="400" w:lineRule="exact"/>
        <w:jc w:val="center"/>
        <w:rPr>
          <w:rFonts w:ascii="宋体" w:hAnsi="宋体" w:cs="宋体"/>
          <w:color w:val="auto"/>
          <w:sz w:val="28"/>
          <w:szCs w:val="28"/>
        </w:rPr>
      </w:pPr>
      <w:r>
        <w:rPr>
          <w:rFonts w:hint="eastAsia" w:ascii="宋体" w:hAnsi="宋体" w:cs="宋体"/>
          <w:color w:val="auto"/>
          <w:sz w:val="28"/>
          <w:szCs w:val="28"/>
        </w:rPr>
        <w:t>中标通知书（参考格式）</w:t>
      </w:r>
    </w:p>
    <w:p>
      <w:pPr>
        <w:spacing w:line="400" w:lineRule="exact"/>
        <w:rPr>
          <w:rFonts w:ascii="宋体" w:hAnsi="宋体" w:cs="宋体"/>
          <w:color w:val="auto"/>
        </w:rPr>
      </w:pPr>
    </w:p>
    <w:p>
      <w:pPr>
        <w:spacing w:line="440" w:lineRule="exact"/>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（中标人名称）：</w:t>
      </w:r>
    </w:p>
    <w:p>
      <w:pPr>
        <w:spacing w:line="440" w:lineRule="exact"/>
        <w:rPr>
          <w:rFonts w:ascii="宋体" w:hAnsi="宋体" w:cs="宋体"/>
          <w:color w:val="auto"/>
          <w:szCs w:val="21"/>
        </w:rPr>
      </w:pPr>
    </w:p>
    <w:p>
      <w:pPr>
        <w:spacing w:line="440" w:lineRule="exact"/>
        <w:rPr>
          <w:rFonts w:ascii="宋体" w:hAnsi="宋体" w:cs="宋体"/>
          <w:color w:val="auto"/>
          <w:szCs w:val="21"/>
        </w:rPr>
      </w:pPr>
      <w:r>
        <w:rPr>
          <w:rFonts w:hint="eastAsia" w:ascii="宋体" w:hAnsi="宋体" w:cs="宋体"/>
          <w:color w:val="auto"/>
          <w:szCs w:val="21"/>
        </w:rPr>
        <w:t>　　你方于</w:t>
      </w:r>
      <w:r>
        <w:rPr>
          <w:rFonts w:hint="eastAsia" w:ascii="宋体" w:hAnsi="宋体" w:cs="宋体"/>
          <w:color w:val="auto"/>
          <w:szCs w:val="21"/>
          <w:u w:val="single"/>
        </w:rPr>
        <w:t xml:space="preserve">                  </w:t>
      </w:r>
      <w:r>
        <w:rPr>
          <w:rFonts w:hint="eastAsia" w:ascii="宋体" w:hAnsi="宋体" w:cs="宋体"/>
          <w:color w:val="auto"/>
          <w:szCs w:val="21"/>
        </w:rPr>
        <w:t>（投标日期）所递交的</w:t>
      </w:r>
      <w:r>
        <w:rPr>
          <w:rFonts w:hint="eastAsia" w:ascii="宋体" w:hAnsi="宋体" w:cs="宋体"/>
          <w:color w:val="auto"/>
          <w:szCs w:val="21"/>
          <w:u w:val="single"/>
        </w:rPr>
        <w:t xml:space="preserve">              </w:t>
      </w:r>
      <w:r>
        <w:rPr>
          <w:rFonts w:hint="eastAsia" w:ascii="宋体" w:hAnsi="宋体" w:cs="宋体"/>
          <w:color w:val="auto"/>
          <w:szCs w:val="21"/>
        </w:rPr>
        <w:t>（项目名称）投标文件已被我方接受，被确定为中标人。</w:t>
      </w:r>
    </w:p>
    <w:p>
      <w:pPr>
        <w:spacing w:line="440" w:lineRule="exact"/>
        <w:rPr>
          <w:rFonts w:ascii="宋体" w:hAnsi="宋体" w:cs="宋体"/>
          <w:color w:val="auto"/>
          <w:szCs w:val="21"/>
        </w:rPr>
      </w:pPr>
      <w:r>
        <w:rPr>
          <w:rFonts w:hint="eastAsia" w:ascii="宋体" w:hAnsi="宋体" w:cs="宋体"/>
          <w:color w:val="auto"/>
          <w:szCs w:val="21"/>
        </w:rPr>
        <w:t>　　中标价：</w:t>
      </w:r>
      <w:r>
        <w:rPr>
          <w:rFonts w:hint="eastAsia" w:ascii="宋体" w:hAnsi="宋体" w:cs="宋体"/>
          <w:color w:val="auto"/>
          <w:szCs w:val="21"/>
          <w:u w:val="single"/>
        </w:rPr>
        <w:t xml:space="preserve">     </w:t>
      </w:r>
      <w:r>
        <w:rPr>
          <w:rFonts w:hint="eastAsia" w:ascii="宋体" w:hAnsi="宋体" w:cs="宋体"/>
          <w:color w:val="auto"/>
          <w:szCs w:val="21"/>
        </w:rPr>
        <w:t>元。</w:t>
      </w:r>
    </w:p>
    <w:p>
      <w:pPr>
        <w:spacing w:line="440" w:lineRule="exact"/>
        <w:rPr>
          <w:rFonts w:ascii="宋体" w:hAnsi="宋体" w:cs="宋体"/>
          <w:color w:val="auto"/>
          <w:szCs w:val="21"/>
        </w:rPr>
      </w:pPr>
      <w:r>
        <w:rPr>
          <w:rFonts w:hint="eastAsia" w:ascii="宋体" w:hAnsi="宋体" w:cs="宋体"/>
          <w:color w:val="auto"/>
          <w:szCs w:val="21"/>
        </w:rPr>
        <w:t>　　工期：</w:t>
      </w:r>
      <w:r>
        <w:rPr>
          <w:rFonts w:hint="eastAsia" w:ascii="宋体" w:hAnsi="宋体" w:cs="宋体"/>
          <w:color w:val="auto"/>
          <w:szCs w:val="21"/>
          <w:u w:val="single"/>
        </w:rPr>
        <w:t xml:space="preserve">     </w:t>
      </w:r>
      <w:r>
        <w:rPr>
          <w:rFonts w:hint="eastAsia" w:ascii="宋体" w:hAnsi="宋体" w:cs="宋体"/>
          <w:color w:val="auto"/>
          <w:szCs w:val="21"/>
        </w:rPr>
        <w:t>日历天。</w:t>
      </w:r>
    </w:p>
    <w:p>
      <w:pPr>
        <w:spacing w:line="440" w:lineRule="exact"/>
        <w:rPr>
          <w:rFonts w:ascii="宋体" w:hAnsi="宋体" w:cs="宋体"/>
          <w:color w:val="auto"/>
          <w:szCs w:val="21"/>
        </w:rPr>
      </w:pPr>
      <w:r>
        <w:rPr>
          <w:rFonts w:hint="eastAsia" w:ascii="宋体" w:hAnsi="宋体" w:cs="宋体"/>
          <w:color w:val="auto"/>
          <w:szCs w:val="21"/>
        </w:rPr>
        <w:t>　  工程质量：符合</w:t>
      </w:r>
      <w:r>
        <w:rPr>
          <w:rFonts w:hint="eastAsia" w:ascii="宋体" w:hAnsi="宋体" w:cs="宋体"/>
          <w:color w:val="auto"/>
          <w:szCs w:val="21"/>
          <w:u w:val="single"/>
        </w:rPr>
        <w:t xml:space="preserve">     </w:t>
      </w:r>
      <w:r>
        <w:rPr>
          <w:rFonts w:hint="eastAsia" w:ascii="宋体" w:hAnsi="宋体" w:cs="宋体"/>
          <w:color w:val="auto"/>
          <w:szCs w:val="21"/>
        </w:rPr>
        <w:t>标准。</w:t>
      </w:r>
    </w:p>
    <w:p>
      <w:pPr>
        <w:spacing w:line="440" w:lineRule="exact"/>
        <w:rPr>
          <w:rFonts w:ascii="宋体" w:hAnsi="宋体" w:cs="宋体"/>
          <w:color w:val="auto"/>
          <w:szCs w:val="21"/>
        </w:rPr>
      </w:pPr>
      <w:r>
        <w:rPr>
          <w:rFonts w:hint="eastAsia" w:ascii="宋体" w:hAnsi="宋体" w:cs="宋体"/>
          <w:color w:val="auto"/>
          <w:szCs w:val="21"/>
        </w:rPr>
        <w:t>　　项目经理：</w:t>
      </w:r>
      <w:r>
        <w:rPr>
          <w:rFonts w:hint="eastAsia" w:ascii="宋体" w:hAnsi="宋体" w:cs="宋体"/>
          <w:color w:val="auto"/>
          <w:szCs w:val="21"/>
          <w:u w:val="single"/>
        </w:rPr>
        <w:t xml:space="preserve">     </w:t>
      </w:r>
      <w:r>
        <w:rPr>
          <w:rFonts w:hint="eastAsia" w:ascii="宋体" w:hAnsi="宋体" w:cs="宋体"/>
          <w:color w:val="auto"/>
          <w:szCs w:val="21"/>
        </w:rPr>
        <w:t>（姓名）。</w:t>
      </w:r>
    </w:p>
    <w:p>
      <w:pPr>
        <w:spacing w:line="440" w:lineRule="exact"/>
        <w:ind w:firstLine="420"/>
        <w:rPr>
          <w:rFonts w:ascii="宋体" w:hAnsi="宋体" w:cs="宋体"/>
          <w:color w:val="auto"/>
          <w:szCs w:val="21"/>
        </w:rPr>
      </w:pPr>
      <w:r>
        <w:rPr>
          <w:rFonts w:hint="eastAsia" w:ascii="宋体" w:hAnsi="宋体" w:cs="宋体"/>
          <w:color w:val="auto"/>
          <w:szCs w:val="21"/>
        </w:rPr>
        <w:t>请你方在接到本通知书后的</w:t>
      </w:r>
      <w:r>
        <w:rPr>
          <w:rFonts w:hint="eastAsia" w:ascii="宋体" w:hAnsi="宋体" w:cs="宋体"/>
          <w:color w:val="auto"/>
          <w:szCs w:val="21"/>
          <w:u w:val="single"/>
        </w:rPr>
        <w:t xml:space="preserve">       </w:t>
      </w:r>
      <w:r>
        <w:rPr>
          <w:rFonts w:hint="eastAsia" w:ascii="宋体" w:hAnsi="宋体" w:cs="宋体"/>
          <w:color w:val="auto"/>
          <w:szCs w:val="21"/>
        </w:rPr>
        <w:t>日内到</w:t>
      </w:r>
      <w:r>
        <w:rPr>
          <w:rFonts w:hint="eastAsia" w:ascii="宋体" w:hAnsi="宋体" w:cs="宋体"/>
          <w:color w:val="auto"/>
          <w:szCs w:val="21"/>
          <w:u w:val="single"/>
        </w:rPr>
        <w:t xml:space="preserve">                      </w:t>
      </w:r>
      <w:r>
        <w:rPr>
          <w:rFonts w:hint="eastAsia" w:ascii="宋体" w:hAnsi="宋体" w:cs="宋体"/>
          <w:color w:val="auto"/>
          <w:szCs w:val="21"/>
        </w:rPr>
        <w:t>（指定地点）与我方签订承包合同，在此之前按招标文件第二章“投标人须知”第7.4款规定向我方提交履约保证金。</w:t>
      </w:r>
    </w:p>
    <w:p>
      <w:pPr>
        <w:spacing w:line="440" w:lineRule="exact"/>
        <w:rPr>
          <w:rFonts w:ascii="宋体" w:hAnsi="宋体" w:cs="宋体"/>
          <w:color w:val="auto"/>
          <w:szCs w:val="21"/>
        </w:rPr>
      </w:pPr>
      <w:r>
        <w:rPr>
          <w:rFonts w:hint="eastAsia" w:ascii="宋体" w:hAnsi="宋体" w:cs="宋体"/>
          <w:color w:val="auto"/>
          <w:szCs w:val="21"/>
        </w:rPr>
        <w:t>　　特此通知。</w:t>
      </w:r>
    </w:p>
    <w:p>
      <w:pPr>
        <w:spacing w:line="440" w:lineRule="exact"/>
        <w:rPr>
          <w:rFonts w:ascii="宋体" w:hAnsi="宋体" w:cs="宋体"/>
          <w:color w:val="auto"/>
          <w:szCs w:val="21"/>
        </w:rPr>
      </w:pPr>
    </w:p>
    <w:p>
      <w:pPr>
        <w:spacing w:line="540" w:lineRule="exact"/>
        <w:jc w:val="left"/>
        <w:rPr>
          <w:rFonts w:ascii="宋体" w:hAnsi="宋体" w:cs="宋体"/>
          <w:color w:val="auto"/>
          <w:szCs w:val="21"/>
        </w:rPr>
      </w:pPr>
      <w:r>
        <w:rPr>
          <w:rFonts w:hint="eastAsia" w:ascii="宋体" w:hAnsi="宋体" w:cs="宋体"/>
          <w:color w:val="auto"/>
          <w:szCs w:val="21"/>
        </w:rPr>
        <w:t>招标人：</w:t>
      </w:r>
      <w:r>
        <w:rPr>
          <w:rFonts w:hint="eastAsia" w:ascii="宋体" w:hAnsi="宋体" w:cs="宋体"/>
          <w:color w:val="auto"/>
          <w:szCs w:val="21"/>
          <w:u w:val="single"/>
        </w:rPr>
        <w:t xml:space="preserve">             </w:t>
      </w:r>
      <w:r>
        <w:rPr>
          <w:rFonts w:hint="eastAsia" w:ascii="宋体" w:hAnsi="宋体" w:cs="宋体"/>
          <w:color w:val="auto"/>
          <w:szCs w:val="21"/>
        </w:rPr>
        <w:t>（盖单位章）   招标代理机构：</w:t>
      </w:r>
      <w:r>
        <w:rPr>
          <w:rFonts w:hint="eastAsia" w:ascii="宋体" w:hAnsi="宋体" w:cs="宋体"/>
          <w:color w:val="auto"/>
          <w:szCs w:val="21"/>
          <w:u w:val="single"/>
        </w:rPr>
        <w:t xml:space="preserve">                </w:t>
      </w:r>
      <w:r>
        <w:rPr>
          <w:rFonts w:hint="eastAsia" w:ascii="宋体" w:hAnsi="宋体" w:cs="宋体"/>
          <w:color w:val="auto"/>
          <w:szCs w:val="21"/>
        </w:rPr>
        <w:t>（盖单位章）</w:t>
      </w:r>
    </w:p>
    <w:p>
      <w:pPr>
        <w:spacing w:line="540" w:lineRule="exact"/>
        <w:jc w:val="left"/>
        <w:rPr>
          <w:rFonts w:ascii="宋体" w:hAnsi="宋体" w:cs="宋体"/>
          <w:color w:val="auto"/>
          <w:szCs w:val="21"/>
        </w:rPr>
      </w:pPr>
    </w:p>
    <w:p>
      <w:pPr>
        <w:spacing w:line="540" w:lineRule="exact"/>
        <w:rPr>
          <w:rFonts w:ascii="宋体" w:hAnsi="宋体" w:cs="宋体"/>
          <w:color w:val="auto"/>
          <w:szCs w:val="21"/>
        </w:rPr>
      </w:pPr>
      <w:r>
        <w:rPr>
          <w:rFonts w:hint="eastAsia" w:ascii="宋体" w:hAnsi="宋体" w:cs="宋体"/>
          <w:color w:val="auto"/>
          <w:szCs w:val="21"/>
        </w:rPr>
        <w:t>法定代表人：</w:t>
      </w:r>
      <w:r>
        <w:rPr>
          <w:rFonts w:hint="eastAsia" w:ascii="宋体" w:hAnsi="宋体" w:cs="宋体"/>
          <w:color w:val="auto"/>
          <w:szCs w:val="21"/>
          <w:u w:val="single"/>
        </w:rPr>
        <w:t xml:space="preserve">         </w:t>
      </w:r>
      <w:r>
        <w:rPr>
          <w:rFonts w:hint="eastAsia" w:ascii="宋体" w:hAnsi="宋体" w:cs="宋体"/>
          <w:color w:val="auto"/>
          <w:szCs w:val="21"/>
        </w:rPr>
        <w:t>（签字）      法定代表人或授权委托人：</w:t>
      </w:r>
      <w:r>
        <w:rPr>
          <w:rFonts w:hint="eastAsia" w:ascii="宋体" w:hAnsi="宋体" w:cs="宋体"/>
          <w:color w:val="auto"/>
          <w:szCs w:val="21"/>
          <w:u w:val="single"/>
        </w:rPr>
        <w:t xml:space="preserve">       </w:t>
      </w:r>
      <w:r>
        <w:rPr>
          <w:rFonts w:hint="eastAsia" w:ascii="宋体" w:hAnsi="宋体" w:cs="宋体"/>
          <w:color w:val="auto"/>
          <w:szCs w:val="21"/>
        </w:rPr>
        <w:t>（签字）</w:t>
      </w:r>
    </w:p>
    <w:p>
      <w:pPr>
        <w:spacing w:line="540" w:lineRule="exact"/>
        <w:jc w:val="left"/>
        <w:rPr>
          <w:rFonts w:ascii="宋体" w:hAnsi="宋体" w:cs="宋体"/>
          <w:color w:val="auto"/>
          <w:szCs w:val="21"/>
        </w:rPr>
      </w:pPr>
    </w:p>
    <w:p>
      <w:pPr>
        <w:spacing w:line="540" w:lineRule="exact"/>
        <w:ind w:firstLine="3238" w:firstLineChars="1542"/>
        <w:rPr>
          <w:rFonts w:ascii="宋体" w:hAnsi="宋体" w:cs="宋体"/>
          <w:color w:val="auto"/>
          <w:szCs w:val="21"/>
        </w:rPr>
      </w:pPr>
    </w:p>
    <w:p>
      <w:pPr>
        <w:spacing w:line="540" w:lineRule="exact"/>
        <w:ind w:firstLine="3238" w:firstLineChars="1542"/>
        <w:rPr>
          <w:rFonts w:ascii="宋体" w:hAnsi="宋体" w:cs="宋体"/>
          <w:color w:val="auto"/>
          <w:szCs w:val="21"/>
        </w:rPr>
      </w:pPr>
    </w:p>
    <w:p>
      <w:pPr>
        <w:spacing w:line="540" w:lineRule="exact"/>
        <w:rPr>
          <w:rFonts w:ascii="宋体" w:hAnsi="宋体" w:cs="宋体"/>
          <w:color w:val="auto"/>
          <w:szCs w:val="21"/>
        </w:rPr>
      </w:pPr>
      <w:r>
        <w:rPr>
          <w:rFonts w:hint="eastAsia" w:ascii="宋体" w:hAnsi="宋体" w:cs="宋体"/>
          <w:color w:val="auto"/>
          <w:szCs w:val="21"/>
        </w:rPr>
        <w:t>交易见证：</w:t>
      </w:r>
      <w:r>
        <w:rPr>
          <w:rFonts w:hint="eastAsia" w:ascii="宋体" w:hAnsi="宋体" w:cs="宋体"/>
          <w:color w:val="auto"/>
          <w:szCs w:val="21"/>
          <w:u w:val="single"/>
        </w:rPr>
        <w:t xml:space="preserve">           </w:t>
      </w:r>
      <w:r>
        <w:rPr>
          <w:rFonts w:hint="eastAsia" w:ascii="宋体" w:hAnsi="宋体" w:cs="宋体"/>
          <w:color w:val="auto"/>
          <w:szCs w:val="21"/>
        </w:rPr>
        <w:t>（盖单位章）    监管部门：</w:t>
      </w:r>
      <w:r>
        <w:rPr>
          <w:rFonts w:hint="eastAsia" w:ascii="宋体" w:hAnsi="宋体" w:cs="宋体"/>
          <w:color w:val="auto"/>
          <w:szCs w:val="21"/>
          <w:u w:val="single"/>
        </w:rPr>
        <w:t xml:space="preserve">               </w:t>
      </w:r>
      <w:r>
        <w:rPr>
          <w:rFonts w:hint="eastAsia" w:ascii="宋体" w:hAnsi="宋体" w:cs="宋体"/>
          <w:color w:val="auto"/>
          <w:szCs w:val="21"/>
        </w:rPr>
        <w:t>（盖单位章）</w:t>
      </w:r>
    </w:p>
    <w:p>
      <w:pPr>
        <w:spacing w:line="540" w:lineRule="exact"/>
        <w:rPr>
          <w:rFonts w:ascii="宋体" w:hAnsi="宋体" w:cs="宋体"/>
          <w:color w:val="auto"/>
          <w:szCs w:val="21"/>
        </w:rPr>
      </w:pPr>
    </w:p>
    <w:p>
      <w:pPr>
        <w:spacing w:line="540" w:lineRule="exact"/>
        <w:rPr>
          <w:rFonts w:ascii="宋体" w:hAnsi="宋体" w:cs="宋体"/>
          <w:color w:val="auto"/>
          <w:szCs w:val="21"/>
        </w:rPr>
      </w:pPr>
    </w:p>
    <w:p>
      <w:pPr>
        <w:spacing w:line="540" w:lineRule="exact"/>
        <w:ind w:firstLine="3238" w:firstLineChars="1542"/>
        <w:rPr>
          <w:rFonts w:ascii="宋体" w:hAnsi="宋体" w:cs="宋体"/>
          <w:color w:val="auto"/>
          <w:szCs w:val="21"/>
        </w:rPr>
      </w:pPr>
    </w:p>
    <w:p>
      <w:pPr>
        <w:pStyle w:val="2"/>
        <w:jc w:val="right"/>
        <w:rPr>
          <w:rFonts w:hint="eastAsia"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bidi w:val="0"/>
        <w:rPr>
          <w:rFonts w:hint="eastAsia"/>
          <w:color w:val="auto"/>
          <w:lang w:eastAsia="zh-CN"/>
        </w:rPr>
      </w:pPr>
    </w:p>
    <w:p>
      <w:pPr>
        <w:bidi w:val="0"/>
        <w:ind w:firstLine="232" w:firstLineChars="0"/>
        <w:jc w:val="left"/>
        <w:rPr>
          <w:rFonts w:hint="eastAsia"/>
          <w:color w:val="auto"/>
          <w:lang w:eastAsia="zh-CN"/>
        </w:rPr>
      </w:pPr>
    </w:p>
    <w:p>
      <w:pPr>
        <w:spacing w:line="400" w:lineRule="exact"/>
        <w:rPr>
          <w:rFonts w:ascii="宋体" w:hAnsi="宋体" w:cs="宋体"/>
          <w:b/>
          <w:color w:val="auto"/>
          <w:sz w:val="28"/>
          <w:szCs w:val="28"/>
        </w:rPr>
      </w:pPr>
      <w:bookmarkStart w:id="376" w:name="_Toc246996972"/>
      <w:bookmarkStart w:id="377" w:name="_Toc144974553"/>
      <w:bookmarkStart w:id="378" w:name="_Toc296602474"/>
      <w:bookmarkStart w:id="379" w:name="_Toc247085744"/>
      <w:bookmarkStart w:id="380" w:name="_Toc152042363"/>
      <w:bookmarkStart w:id="381" w:name="_Toc179632604"/>
      <w:bookmarkStart w:id="382" w:name="_Toc152045586"/>
      <w:bookmarkStart w:id="383" w:name="_Toc246996229"/>
      <w:bookmarkStart w:id="384" w:name="_Toc14876"/>
      <w:r>
        <w:rPr>
          <w:rFonts w:hint="eastAsia" w:ascii="宋体" w:hAnsi="宋体" w:cs="宋体"/>
          <w:b/>
          <w:color w:val="auto"/>
          <w:sz w:val="28"/>
          <w:szCs w:val="28"/>
        </w:rPr>
        <w:t>附件四：确认通知</w:t>
      </w:r>
      <w:bookmarkEnd w:id="376"/>
      <w:bookmarkEnd w:id="377"/>
      <w:bookmarkEnd w:id="378"/>
      <w:bookmarkEnd w:id="379"/>
      <w:bookmarkEnd w:id="380"/>
      <w:bookmarkEnd w:id="381"/>
      <w:bookmarkEnd w:id="382"/>
      <w:bookmarkEnd w:id="383"/>
      <w:bookmarkEnd w:id="384"/>
    </w:p>
    <w:p>
      <w:pPr>
        <w:spacing w:line="400" w:lineRule="exact"/>
        <w:rPr>
          <w:rFonts w:ascii="宋体" w:hAnsi="宋体" w:cs="宋体"/>
          <w:color w:val="auto"/>
        </w:rPr>
      </w:pPr>
    </w:p>
    <w:p>
      <w:pPr>
        <w:spacing w:line="400" w:lineRule="exact"/>
        <w:jc w:val="center"/>
        <w:rPr>
          <w:rFonts w:ascii="宋体" w:hAnsi="宋体" w:cs="宋体"/>
          <w:color w:val="auto"/>
          <w:sz w:val="28"/>
          <w:szCs w:val="28"/>
        </w:rPr>
      </w:pPr>
      <w:r>
        <w:rPr>
          <w:rFonts w:hint="eastAsia" w:ascii="宋体" w:hAnsi="宋体" w:cs="宋体"/>
          <w:color w:val="auto"/>
          <w:sz w:val="28"/>
          <w:szCs w:val="28"/>
        </w:rPr>
        <w:t>确认通知</w:t>
      </w:r>
    </w:p>
    <w:p>
      <w:pPr>
        <w:spacing w:line="400" w:lineRule="exact"/>
        <w:rPr>
          <w:rFonts w:ascii="宋体" w:hAnsi="宋体" w:cs="宋体"/>
          <w:color w:val="auto"/>
        </w:rPr>
      </w:pPr>
    </w:p>
    <w:p>
      <w:pPr>
        <w:spacing w:line="440" w:lineRule="exact"/>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（招标人名称）：</w:t>
      </w:r>
    </w:p>
    <w:p>
      <w:pPr>
        <w:spacing w:line="440" w:lineRule="exact"/>
        <w:rPr>
          <w:rFonts w:ascii="宋体" w:hAnsi="宋体" w:cs="宋体"/>
          <w:color w:val="auto"/>
          <w:szCs w:val="21"/>
        </w:rPr>
      </w:pPr>
      <w:r>
        <w:rPr>
          <w:rFonts w:hint="eastAsia" w:ascii="宋体" w:hAnsi="宋体" w:cs="宋体"/>
          <w:color w:val="auto"/>
          <w:szCs w:val="21"/>
        </w:rPr>
        <w:t>　　</w:t>
      </w:r>
    </w:p>
    <w:p>
      <w:pPr>
        <w:spacing w:line="440" w:lineRule="exact"/>
        <w:ind w:firstLine="420" w:firstLineChars="200"/>
        <w:rPr>
          <w:rFonts w:ascii="宋体" w:hAnsi="宋体" w:cs="宋体"/>
          <w:color w:val="auto"/>
          <w:szCs w:val="21"/>
        </w:rPr>
      </w:pPr>
      <w:r>
        <w:rPr>
          <w:rFonts w:hint="eastAsia" w:ascii="宋体" w:hAnsi="宋体" w:cs="宋体"/>
          <w:color w:val="auto"/>
          <w:szCs w:val="21"/>
        </w:rPr>
        <w:t>你方于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日发出的</w:t>
      </w:r>
      <w:r>
        <w:rPr>
          <w:rFonts w:hint="eastAsia" w:ascii="宋体" w:hAnsi="宋体" w:cs="宋体"/>
          <w:color w:val="auto"/>
          <w:szCs w:val="21"/>
          <w:u w:val="single"/>
        </w:rPr>
        <w:t xml:space="preserve">                         </w:t>
      </w:r>
      <w:r>
        <w:rPr>
          <w:rFonts w:hint="eastAsia" w:ascii="宋体" w:hAnsi="宋体" w:cs="宋体"/>
          <w:color w:val="auto"/>
          <w:szCs w:val="21"/>
        </w:rPr>
        <w:t>（项目名称）关于的通知，我方已于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日收到。</w:t>
      </w:r>
    </w:p>
    <w:p>
      <w:pPr>
        <w:spacing w:line="440" w:lineRule="exact"/>
        <w:rPr>
          <w:rFonts w:ascii="宋体" w:hAnsi="宋体" w:cs="宋体"/>
          <w:color w:val="auto"/>
          <w:szCs w:val="21"/>
        </w:rPr>
      </w:pPr>
    </w:p>
    <w:p>
      <w:pPr>
        <w:spacing w:line="440" w:lineRule="exact"/>
        <w:rPr>
          <w:rFonts w:ascii="宋体" w:hAnsi="宋体" w:cs="宋体"/>
          <w:color w:val="auto"/>
          <w:szCs w:val="21"/>
        </w:rPr>
      </w:pPr>
      <w:r>
        <w:rPr>
          <w:rFonts w:hint="eastAsia" w:ascii="宋体" w:hAnsi="宋体" w:cs="宋体"/>
          <w:color w:val="auto"/>
          <w:szCs w:val="21"/>
        </w:rPr>
        <w:t>　　特此确认。</w:t>
      </w:r>
    </w:p>
    <w:p>
      <w:pPr>
        <w:spacing w:line="440" w:lineRule="exact"/>
        <w:rPr>
          <w:rFonts w:ascii="宋体" w:hAnsi="宋体" w:cs="宋体"/>
          <w:color w:val="auto"/>
          <w:szCs w:val="21"/>
        </w:rPr>
      </w:pPr>
    </w:p>
    <w:p>
      <w:pPr>
        <w:spacing w:line="440" w:lineRule="exact"/>
        <w:rPr>
          <w:rFonts w:ascii="宋体" w:hAnsi="宋体" w:cs="宋体"/>
          <w:color w:val="auto"/>
          <w:szCs w:val="21"/>
        </w:rPr>
      </w:pPr>
    </w:p>
    <w:p>
      <w:pPr>
        <w:spacing w:line="440" w:lineRule="exact"/>
        <w:rPr>
          <w:rFonts w:ascii="宋体" w:hAnsi="宋体" w:cs="宋体"/>
          <w:color w:val="auto"/>
          <w:szCs w:val="21"/>
        </w:rPr>
      </w:pPr>
      <w:r>
        <w:rPr>
          <w:rFonts w:hint="eastAsia" w:ascii="宋体" w:hAnsi="宋体" w:cs="宋体"/>
          <w:color w:val="auto"/>
          <w:szCs w:val="21"/>
        </w:rPr>
        <w:t xml:space="preserve">                              投标人： </w:t>
      </w:r>
      <w:r>
        <w:rPr>
          <w:rFonts w:hint="eastAsia" w:ascii="宋体" w:hAnsi="宋体" w:cs="宋体"/>
          <w:color w:val="auto"/>
          <w:szCs w:val="21"/>
          <w:u w:val="single"/>
        </w:rPr>
        <w:t xml:space="preserve">         </w:t>
      </w:r>
      <w:r>
        <w:rPr>
          <w:rFonts w:hint="eastAsia" w:ascii="宋体" w:hAnsi="宋体" w:cs="宋体"/>
          <w:color w:val="auto"/>
          <w:szCs w:val="21"/>
        </w:rPr>
        <w:t>（盖单位章）</w:t>
      </w:r>
    </w:p>
    <w:p>
      <w:pPr>
        <w:spacing w:line="440" w:lineRule="exact"/>
        <w:rPr>
          <w:rFonts w:ascii="宋体" w:hAnsi="宋体" w:cs="宋体"/>
          <w:color w:val="auto"/>
          <w:szCs w:val="21"/>
        </w:rPr>
      </w:pPr>
    </w:p>
    <w:p>
      <w:pPr>
        <w:spacing w:line="400" w:lineRule="exact"/>
        <w:ind w:firstLine="3675" w:firstLineChars="1750"/>
        <w:rPr>
          <w:rFonts w:ascii="宋体" w:hAnsi="宋体" w:cs="宋体"/>
          <w:color w:val="auto"/>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 xml:space="preserve">月 </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ind w:firstLine="367" w:firstLineChars="0"/>
        <w:jc w:val="left"/>
        <w:rPr>
          <w:rFonts w:hint="eastAsia"/>
          <w:color w:val="auto"/>
          <w:lang w:eastAsia="zh-CN"/>
        </w:rPr>
      </w:pPr>
    </w:p>
    <w:p>
      <w:pPr>
        <w:pStyle w:val="2"/>
        <w:jc w:val="center"/>
        <w:rPr>
          <w:rFonts w:hint="eastAsia"/>
          <w:b/>
          <w:bCs/>
          <w:color w:val="auto"/>
          <w:sz w:val="32"/>
          <w:szCs w:val="32"/>
          <w:lang w:eastAsia="zh-CN"/>
        </w:rPr>
      </w:pPr>
      <w:bookmarkStart w:id="385" w:name="第三章评标办法"/>
      <w:r>
        <w:rPr>
          <w:rFonts w:hint="eastAsia"/>
          <w:b/>
          <w:bCs/>
          <w:color w:val="auto"/>
          <w:sz w:val="32"/>
          <w:szCs w:val="32"/>
          <w:lang w:eastAsia="zh-CN"/>
        </w:rPr>
        <w:t>第三章  评标办法</w:t>
      </w:r>
      <w:bookmarkEnd w:id="385"/>
      <w:r>
        <w:rPr>
          <w:rFonts w:hint="eastAsia"/>
          <w:b/>
          <w:bCs/>
          <w:color w:val="auto"/>
          <w:sz w:val="32"/>
          <w:szCs w:val="32"/>
          <w:lang w:eastAsia="zh-CN"/>
        </w:rPr>
        <w:t>（综合评估法）</w:t>
      </w:r>
    </w:p>
    <w:p>
      <w:pPr>
        <w:pStyle w:val="2"/>
        <w:jc w:val="center"/>
        <w:rPr>
          <w:rFonts w:hint="eastAsia"/>
          <w:color w:val="auto"/>
          <w:lang w:eastAsia="zh-CN"/>
        </w:rPr>
      </w:pPr>
      <w:bookmarkStart w:id="386" w:name="_Toc465933507"/>
      <w:r>
        <w:rPr>
          <w:rFonts w:hint="eastAsia"/>
          <w:b/>
          <w:bCs/>
          <w:color w:val="auto"/>
          <w:sz w:val="28"/>
          <w:szCs w:val="28"/>
          <w:lang w:eastAsia="zh-CN"/>
        </w:rPr>
        <w:t>评标办法前附表</w:t>
      </w:r>
      <w:bookmarkEnd w:id="386"/>
    </w:p>
    <w:tbl>
      <w:tblPr>
        <w:tblStyle w:val="16"/>
        <w:tblpPr w:leftFromText="180" w:rightFromText="180" w:vertAnchor="text" w:horzAnchor="page" w:tblpX="1321" w:tblpY="373"/>
        <w:tblOverlap w:val="never"/>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09"/>
        <w:gridCol w:w="2268"/>
        <w:gridCol w:w="2691"/>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60"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条款号</w:t>
            </w: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评审因素</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51" w:type="dxa"/>
            <w:vMerge w:val="restart"/>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2.1.1</w:t>
            </w:r>
          </w:p>
        </w:tc>
        <w:tc>
          <w:tcPr>
            <w:tcW w:w="709" w:type="dxa"/>
            <w:vMerge w:val="restart"/>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形式</w:t>
            </w:r>
          </w:p>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评审</w:t>
            </w:r>
          </w:p>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标准</w:t>
            </w: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投标人名称</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投标函签字盖章</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有法定代表人或其委托代理人签字或加盖单位公章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投标文件格式</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符合第八章“投标文件格式”的要求及第二章“投标人须知”前附表第4.1.2项规定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报价唯一</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相关要求</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安全文明施工措施费及规费、税金等未按规定计取的按无效标处理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51" w:type="dxa"/>
            <w:vMerge w:val="restart"/>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2.1.2</w:t>
            </w:r>
          </w:p>
        </w:tc>
        <w:tc>
          <w:tcPr>
            <w:tcW w:w="709" w:type="dxa"/>
            <w:vMerge w:val="restart"/>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资格</w:t>
            </w:r>
          </w:p>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评审标准</w:t>
            </w: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营业执照</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安全生产许可证</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资质等级</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财务状况</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类似项目业绩</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信誉</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项目经理及五大员</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诚信要求</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无行贿犯罪记录承诺书</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符合第二章“投标人须知前附表”第1.4.1项要求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其他要求</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560"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条款号</w:t>
            </w: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评审因素</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851" w:type="dxa"/>
            <w:vMerge w:val="restart"/>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2.1.3</w:t>
            </w:r>
          </w:p>
        </w:tc>
        <w:tc>
          <w:tcPr>
            <w:tcW w:w="709" w:type="dxa"/>
            <w:vMerge w:val="restart"/>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响应</w:t>
            </w:r>
          </w:p>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性评</w:t>
            </w:r>
          </w:p>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审标</w:t>
            </w:r>
          </w:p>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准</w:t>
            </w: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投标内容</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工期</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工程质量</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投标有效期</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投标保证金</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农民工工资等承诺</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符合第二章“投标人须知前附表”第9.12 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权利义务</w:t>
            </w:r>
          </w:p>
        </w:tc>
        <w:tc>
          <w:tcPr>
            <w:tcW w:w="5953" w:type="dxa"/>
            <w:gridSpan w:val="2"/>
            <w:vAlign w:val="center"/>
          </w:tcPr>
          <w:p>
            <w:pPr>
              <w:pStyle w:val="2"/>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851" w:type="dxa"/>
            <w:vAlign w:val="center"/>
          </w:tcPr>
          <w:p>
            <w:pPr>
              <w:pStyle w:val="2"/>
              <w:rPr>
                <w:rFonts w:hint="eastAsia" w:ascii="新宋体" w:hAnsi="新宋体" w:eastAsia="新宋体" w:cs="新宋体"/>
                <w:color w:val="auto"/>
                <w:sz w:val="24"/>
                <w:szCs w:val="24"/>
                <w:lang w:eastAsia="zh-CN"/>
              </w:rPr>
            </w:pPr>
          </w:p>
        </w:tc>
        <w:tc>
          <w:tcPr>
            <w:tcW w:w="709" w:type="dxa"/>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ascii="宋体" w:hAnsi="宋体"/>
                <w:color w:val="auto"/>
                <w:szCs w:val="21"/>
              </w:rPr>
              <w:t>已标价工程量清单</w:t>
            </w:r>
          </w:p>
        </w:tc>
        <w:tc>
          <w:tcPr>
            <w:tcW w:w="5953" w:type="dxa"/>
            <w:gridSpan w:val="2"/>
            <w:vAlign w:val="center"/>
          </w:tcPr>
          <w:p>
            <w:pPr>
              <w:jc w:val="left"/>
              <w:rPr>
                <w:rFonts w:hint="eastAsia" w:ascii="新宋体" w:hAnsi="新宋体" w:eastAsia="新宋体" w:cs="新宋体"/>
                <w:color w:val="auto"/>
                <w:sz w:val="24"/>
                <w:szCs w:val="24"/>
                <w:lang w:eastAsia="zh-CN"/>
              </w:rPr>
            </w:pPr>
            <w:r>
              <w:rPr>
                <w:rFonts w:hint="eastAsia" w:ascii="宋体" w:hAnsi="宋体"/>
                <w:color w:val="auto"/>
                <w:szCs w:val="21"/>
              </w:rPr>
              <w:t>符合第五章“工程量清单</w:t>
            </w:r>
            <w:r>
              <w:rPr>
                <w:rFonts w:ascii="宋体" w:hAnsi="宋体"/>
                <w:color w:val="auto"/>
                <w:szCs w:val="21"/>
              </w:rPr>
              <w:t>”</w:t>
            </w:r>
            <w:r>
              <w:rPr>
                <w:rFonts w:hint="eastAsia" w:ascii="宋体" w:hAnsi="宋体"/>
                <w:color w:val="auto"/>
                <w:szCs w:val="21"/>
              </w:rPr>
              <w:t>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51" w:type="dxa"/>
            <w:vAlign w:val="center"/>
          </w:tcPr>
          <w:p>
            <w:pPr>
              <w:pStyle w:val="2"/>
              <w:rPr>
                <w:rFonts w:hint="eastAsia" w:ascii="新宋体" w:hAnsi="新宋体" w:eastAsia="新宋体" w:cs="新宋体"/>
                <w:color w:val="auto"/>
                <w:sz w:val="24"/>
                <w:szCs w:val="24"/>
                <w:lang w:eastAsia="zh-CN"/>
              </w:rPr>
            </w:pPr>
          </w:p>
        </w:tc>
        <w:tc>
          <w:tcPr>
            <w:tcW w:w="709" w:type="dxa"/>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技术标准和要求</w:t>
            </w:r>
          </w:p>
        </w:tc>
        <w:tc>
          <w:tcPr>
            <w:tcW w:w="5953" w:type="dxa"/>
            <w:gridSpan w:val="2"/>
            <w:vAlign w:val="center"/>
          </w:tcPr>
          <w:p>
            <w:pPr>
              <w:jc w:val="left"/>
              <w:rPr>
                <w:rFonts w:hint="eastAsia" w:ascii="新宋体" w:hAnsi="新宋体" w:eastAsia="新宋体" w:cs="新宋体"/>
                <w:color w:val="auto"/>
                <w:sz w:val="24"/>
                <w:szCs w:val="24"/>
                <w:lang w:eastAsia="zh-CN"/>
              </w:rPr>
            </w:pPr>
            <w:r>
              <w:rPr>
                <w:rFonts w:hint="eastAsia" w:ascii="宋体" w:hAnsi="宋体"/>
                <w:color w:val="auto"/>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851" w:type="dxa"/>
            <w:vAlign w:val="center"/>
          </w:tcPr>
          <w:p>
            <w:pPr>
              <w:pStyle w:val="2"/>
              <w:rPr>
                <w:rFonts w:hint="eastAsia" w:ascii="新宋体" w:hAnsi="新宋体" w:eastAsia="新宋体" w:cs="新宋体"/>
                <w:color w:val="auto"/>
                <w:sz w:val="24"/>
                <w:szCs w:val="24"/>
                <w:lang w:eastAsia="zh-CN"/>
              </w:rPr>
            </w:pPr>
          </w:p>
        </w:tc>
        <w:tc>
          <w:tcPr>
            <w:tcW w:w="709" w:type="dxa"/>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投标价格</w:t>
            </w:r>
          </w:p>
        </w:tc>
        <w:tc>
          <w:tcPr>
            <w:tcW w:w="5953" w:type="dxa"/>
            <w:gridSpan w:val="2"/>
            <w:vAlign w:val="center"/>
          </w:tcPr>
          <w:p>
            <w:pPr>
              <w:jc w:val="left"/>
              <w:rPr>
                <w:rFonts w:hint="eastAsia" w:ascii="新宋体" w:hAnsi="新宋体" w:eastAsia="新宋体" w:cs="新宋体"/>
                <w:color w:val="auto"/>
                <w:sz w:val="24"/>
                <w:szCs w:val="24"/>
                <w:lang w:eastAsia="zh-CN"/>
              </w:rPr>
            </w:pPr>
            <w:r>
              <w:rPr>
                <w:rFonts w:hint="eastAsia" w:ascii="宋体" w:hAnsi="宋体"/>
                <w:color w:val="auto"/>
                <w:szCs w:val="21"/>
              </w:rPr>
              <w:t>低于（含等于）第二章“投标人须知前附表”第</w:t>
            </w:r>
            <w:r>
              <w:rPr>
                <w:rFonts w:hint="eastAsia" w:ascii="宋体" w:hAnsi="宋体"/>
                <w:color w:val="auto"/>
                <w:szCs w:val="21"/>
                <w:lang w:val="en-US" w:eastAsia="zh-CN"/>
              </w:rPr>
              <w:t>9.1</w:t>
            </w:r>
            <w:r>
              <w:rPr>
                <w:rFonts w:hint="eastAsia" w:ascii="宋体" w:hAnsi="宋体"/>
                <w:color w:val="auto"/>
                <w:szCs w:val="21"/>
              </w:rPr>
              <w:t>款载明的招标控制价。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51"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条款号</w:t>
            </w:r>
          </w:p>
        </w:tc>
        <w:tc>
          <w:tcPr>
            <w:tcW w:w="2977" w:type="dxa"/>
            <w:gridSpan w:val="2"/>
            <w:vAlign w:val="center"/>
          </w:tcPr>
          <w:p>
            <w:pPr>
              <w:jc w:val="center"/>
              <w:rPr>
                <w:rFonts w:hint="eastAsia" w:ascii="新宋体" w:hAnsi="新宋体" w:eastAsia="新宋体" w:cs="新宋体"/>
                <w:color w:val="auto"/>
                <w:sz w:val="24"/>
                <w:szCs w:val="24"/>
                <w:lang w:eastAsia="zh-CN"/>
              </w:rPr>
            </w:pPr>
            <w:r>
              <w:rPr>
                <w:rFonts w:hint="eastAsia" w:ascii="宋体" w:hAnsi="宋体"/>
                <w:color w:val="auto"/>
                <w:szCs w:val="21"/>
              </w:rPr>
              <w:t>条款号</w:t>
            </w:r>
          </w:p>
        </w:tc>
        <w:tc>
          <w:tcPr>
            <w:tcW w:w="5953" w:type="dxa"/>
            <w:gridSpan w:val="2"/>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851"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2.2.1</w:t>
            </w:r>
          </w:p>
        </w:tc>
        <w:tc>
          <w:tcPr>
            <w:tcW w:w="2977" w:type="dxa"/>
            <w:gridSpan w:val="2"/>
            <w:vAlign w:val="center"/>
          </w:tcPr>
          <w:p>
            <w:pPr>
              <w:ind w:firstLine="420"/>
              <w:jc w:val="center"/>
              <w:rPr>
                <w:rFonts w:ascii="宋体" w:hAnsi="宋体"/>
                <w:color w:val="auto"/>
                <w:szCs w:val="21"/>
              </w:rPr>
            </w:pPr>
            <w:r>
              <w:rPr>
                <w:rFonts w:hint="eastAsia" w:ascii="宋体" w:hAnsi="宋体"/>
                <w:color w:val="auto"/>
                <w:szCs w:val="21"/>
              </w:rPr>
              <w:t>分值构成</w:t>
            </w:r>
          </w:p>
          <w:p>
            <w:pPr>
              <w:ind w:firstLine="420" w:firstLineChars="0"/>
              <w:jc w:val="center"/>
              <w:rPr>
                <w:rFonts w:hint="eastAsia" w:ascii="新宋体" w:hAnsi="新宋体" w:eastAsia="新宋体" w:cs="新宋体"/>
                <w:color w:val="auto"/>
                <w:sz w:val="24"/>
                <w:szCs w:val="24"/>
                <w:lang w:eastAsia="zh-CN"/>
              </w:rPr>
            </w:pPr>
            <w:r>
              <w:rPr>
                <w:rFonts w:hint="eastAsia" w:ascii="宋体" w:hAnsi="宋体"/>
                <w:color w:val="auto"/>
                <w:szCs w:val="21"/>
              </w:rPr>
              <w:t>（总分100分）</w:t>
            </w:r>
          </w:p>
        </w:tc>
        <w:tc>
          <w:tcPr>
            <w:tcW w:w="5953" w:type="dxa"/>
            <w:gridSpan w:val="2"/>
            <w:vAlign w:val="center"/>
          </w:tcPr>
          <w:p>
            <w:pPr>
              <w:rPr>
                <w:rFonts w:ascii="宋体" w:hAnsi="宋体"/>
                <w:color w:val="auto"/>
                <w:szCs w:val="21"/>
              </w:rPr>
            </w:pPr>
            <w:r>
              <w:rPr>
                <w:rFonts w:hint="eastAsia" w:ascii="宋体" w:hAnsi="宋体"/>
                <w:color w:val="auto"/>
                <w:szCs w:val="21"/>
              </w:rPr>
              <w:t>技术标(施工组织设计)：</w:t>
            </w:r>
            <w:r>
              <w:rPr>
                <w:rFonts w:hint="eastAsia" w:ascii="宋体" w:hAnsi="宋体"/>
                <w:color w:val="auto"/>
                <w:szCs w:val="21"/>
                <w:u w:val="single"/>
              </w:rPr>
              <w:t xml:space="preserve"> 30  </w:t>
            </w:r>
            <w:r>
              <w:rPr>
                <w:rFonts w:hint="eastAsia" w:ascii="宋体" w:hAnsi="宋体"/>
                <w:color w:val="auto"/>
                <w:szCs w:val="21"/>
              </w:rPr>
              <w:t>分</w:t>
            </w:r>
          </w:p>
          <w:p>
            <w:pPr>
              <w:jc w:val="left"/>
              <w:rPr>
                <w:rFonts w:ascii="宋体" w:hAnsi="宋体"/>
                <w:color w:val="auto"/>
                <w:szCs w:val="21"/>
              </w:rPr>
            </w:pPr>
            <w:r>
              <w:rPr>
                <w:rFonts w:hint="eastAsia" w:ascii="宋体" w:hAnsi="宋体"/>
                <w:color w:val="auto"/>
                <w:szCs w:val="21"/>
              </w:rPr>
              <w:t>商务标：</w:t>
            </w:r>
            <w:r>
              <w:rPr>
                <w:rFonts w:hint="eastAsia" w:ascii="宋体" w:hAnsi="宋体"/>
                <w:color w:val="auto"/>
                <w:szCs w:val="21"/>
                <w:u w:val="single"/>
              </w:rPr>
              <w:t xml:space="preserve"> 60  </w:t>
            </w:r>
            <w:r>
              <w:rPr>
                <w:rFonts w:hint="eastAsia" w:ascii="宋体" w:hAnsi="宋体"/>
                <w:color w:val="auto"/>
                <w:szCs w:val="21"/>
              </w:rPr>
              <w:t>分</w:t>
            </w:r>
          </w:p>
          <w:p>
            <w:pPr>
              <w:jc w:val="left"/>
              <w:rPr>
                <w:rFonts w:hint="eastAsia" w:ascii="新宋体" w:hAnsi="新宋体" w:eastAsia="新宋体" w:cs="新宋体"/>
                <w:color w:val="auto"/>
                <w:sz w:val="24"/>
                <w:szCs w:val="24"/>
                <w:lang w:eastAsia="zh-CN"/>
              </w:rPr>
            </w:pPr>
            <w:r>
              <w:rPr>
                <w:rFonts w:hint="eastAsia" w:ascii="宋体" w:hAnsi="宋体"/>
                <w:color w:val="auto"/>
                <w:szCs w:val="21"/>
              </w:rPr>
              <w:t>综合标：</w:t>
            </w:r>
            <w:r>
              <w:rPr>
                <w:rFonts w:hint="eastAsia" w:ascii="宋体" w:hAnsi="宋体"/>
                <w:color w:val="auto"/>
                <w:szCs w:val="21"/>
                <w:u w:val="single"/>
              </w:rPr>
              <w:t xml:space="preserve"> 10  </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trPr>
        <w:tc>
          <w:tcPr>
            <w:tcW w:w="851"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2.2.2</w:t>
            </w:r>
          </w:p>
        </w:tc>
        <w:tc>
          <w:tcPr>
            <w:tcW w:w="2977" w:type="dxa"/>
            <w:gridSpan w:val="2"/>
            <w:vAlign w:val="center"/>
          </w:tcPr>
          <w:p>
            <w:pPr>
              <w:ind w:firstLine="420" w:firstLineChars="0"/>
              <w:jc w:val="center"/>
              <w:rPr>
                <w:rFonts w:hint="eastAsia" w:ascii="新宋体" w:hAnsi="新宋体" w:eastAsia="新宋体" w:cs="新宋体"/>
                <w:color w:val="auto"/>
                <w:sz w:val="24"/>
                <w:szCs w:val="24"/>
                <w:lang w:eastAsia="zh-CN"/>
              </w:rPr>
            </w:pPr>
            <w:r>
              <w:rPr>
                <w:rFonts w:hint="eastAsia" w:ascii="宋体" w:hAnsi="宋体"/>
                <w:color w:val="auto"/>
                <w:szCs w:val="21"/>
              </w:rPr>
              <w:t>评标基准价计算方法</w:t>
            </w:r>
          </w:p>
        </w:tc>
        <w:tc>
          <w:tcPr>
            <w:tcW w:w="5953" w:type="dxa"/>
            <w:gridSpan w:val="2"/>
            <w:vAlign w:val="center"/>
          </w:tcPr>
          <w:p>
            <w:pPr>
              <w:rPr>
                <w:rFonts w:ascii="宋体" w:hAnsi="宋体"/>
                <w:color w:val="auto"/>
                <w:spacing w:val="1"/>
                <w:szCs w:val="21"/>
              </w:rPr>
            </w:pPr>
            <w:r>
              <w:rPr>
                <w:rFonts w:ascii="宋体" w:hAnsi="宋体"/>
                <w:color w:val="auto"/>
                <w:spacing w:val="1"/>
                <w:szCs w:val="21"/>
              </w:rPr>
              <w:t>评标基准价＝招标控制价×K+投标总报价×（1－K）</w:t>
            </w:r>
          </w:p>
          <w:p>
            <w:pPr>
              <w:rPr>
                <w:rFonts w:ascii="宋体" w:hAnsi="宋体"/>
                <w:color w:val="auto"/>
                <w:spacing w:val="1"/>
                <w:szCs w:val="21"/>
              </w:rPr>
            </w:pPr>
            <w:r>
              <w:rPr>
                <w:rFonts w:ascii="宋体" w:hAnsi="宋体"/>
                <w:color w:val="auto"/>
                <w:spacing w:val="1"/>
                <w:szCs w:val="21"/>
              </w:rPr>
              <w:t>其中：投标总报价为各投标人有效投标总报价，去掉一个最高和一个最低报价后的算术平均值。当有效投标少于5家时（不含5家），则以所有有效投标总报价的算术平均值作为投标总报价。</w:t>
            </w:r>
            <w:r>
              <w:rPr>
                <w:rFonts w:hint="eastAsia" w:ascii="宋体" w:hAnsi="宋体" w:cs="宋体"/>
                <w:color w:val="auto"/>
                <w:spacing w:val="1"/>
              </w:rPr>
              <w:t>（以上计算不含不可竞争费）</w:t>
            </w:r>
          </w:p>
          <w:p>
            <w:pPr>
              <w:jc w:val="left"/>
              <w:rPr>
                <w:rFonts w:hint="eastAsia" w:ascii="新宋体" w:hAnsi="新宋体" w:eastAsia="新宋体" w:cs="新宋体"/>
                <w:color w:val="auto"/>
                <w:sz w:val="24"/>
                <w:szCs w:val="24"/>
                <w:lang w:eastAsia="zh-CN"/>
              </w:rPr>
            </w:pPr>
            <w:r>
              <w:rPr>
                <w:rFonts w:ascii="宋体" w:hAnsi="宋体"/>
                <w:color w:val="auto"/>
                <w:spacing w:val="1"/>
                <w:szCs w:val="21"/>
              </w:rPr>
              <w:t>K为招标控制价权重系数，0.</w:t>
            </w:r>
            <w:r>
              <w:rPr>
                <w:rFonts w:hint="eastAsia" w:ascii="宋体" w:hAnsi="宋体"/>
                <w:color w:val="auto"/>
                <w:spacing w:val="1"/>
                <w:szCs w:val="21"/>
              </w:rPr>
              <w:t>3</w:t>
            </w:r>
            <w:r>
              <w:rPr>
                <w:rFonts w:ascii="宋体" w:hAnsi="宋体"/>
                <w:color w:val="auto"/>
                <w:spacing w:val="1"/>
                <w:szCs w:val="21"/>
              </w:rPr>
              <w:t>≤K≤0.5</w:t>
            </w:r>
            <w:r>
              <w:rPr>
                <w:rFonts w:hint="eastAsia" w:ascii="宋体" w:hAnsi="宋体"/>
                <w:color w:val="auto"/>
                <w:spacing w:val="1"/>
                <w:szCs w:val="21"/>
              </w:rPr>
              <w:t>在开标现场随机抽取。（K值为0.3、0.4、0.5）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851"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2.2.3</w:t>
            </w:r>
          </w:p>
        </w:tc>
        <w:tc>
          <w:tcPr>
            <w:tcW w:w="2977" w:type="dxa"/>
            <w:gridSpan w:val="2"/>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投标报价的偏差率计算公式</w:t>
            </w:r>
          </w:p>
        </w:tc>
        <w:tc>
          <w:tcPr>
            <w:tcW w:w="5953" w:type="dxa"/>
            <w:gridSpan w:val="2"/>
            <w:vAlign w:val="center"/>
          </w:tcPr>
          <w:p>
            <w:pPr>
              <w:rPr>
                <w:rFonts w:ascii="宋体" w:hAnsi="宋体"/>
                <w:color w:val="auto"/>
                <w:szCs w:val="21"/>
              </w:rPr>
            </w:pPr>
            <w:r>
              <w:rPr>
                <w:rFonts w:hint="eastAsia" w:ascii="宋体" w:hAnsi="宋体"/>
                <w:color w:val="auto"/>
                <w:szCs w:val="21"/>
              </w:rPr>
              <w:t>偏差率=100%×（投标人报价－评标基准价）</w:t>
            </w:r>
          </w:p>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1"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条款号</w:t>
            </w:r>
          </w:p>
        </w:tc>
        <w:tc>
          <w:tcPr>
            <w:tcW w:w="2977" w:type="dxa"/>
            <w:gridSpan w:val="2"/>
            <w:vAlign w:val="center"/>
          </w:tcPr>
          <w:p>
            <w:pPr>
              <w:ind w:firstLine="420" w:firstLineChars="0"/>
              <w:jc w:val="center"/>
              <w:rPr>
                <w:rFonts w:hint="eastAsia" w:ascii="新宋体" w:hAnsi="新宋体" w:eastAsia="新宋体" w:cs="新宋体"/>
                <w:color w:val="auto"/>
                <w:sz w:val="24"/>
                <w:szCs w:val="24"/>
                <w:lang w:eastAsia="zh-CN"/>
              </w:rPr>
            </w:pPr>
            <w:r>
              <w:rPr>
                <w:rFonts w:hint="eastAsia" w:ascii="宋体" w:hAnsi="宋体"/>
                <w:color w:val="auto"/>
                <w:szCs w:val="21"/>
              </w:rPr>
              <w:t>评分因素</w:t>
            </w:r>
          </w:p>
        </w:tc>
        <w:tc>
          <w:tcPr>
            <w:tcW w:w="5953" w:type="dxa"/>
            <w:gridSpan w:val="2"/>
            <w:vAlign w:val="center"/>
          </w:tcPr>
          <w:p>
            <w:pPr>
              <w:ind w:firstLine="420" w:firstLineChars="0"/>
              <w:jc w:val="center"/>
              <w:rPr>
                <w:rFonts w:hint="eastAsia" w:ascii="新宋体" w:hAnsi="新宋体" w:eastAsia="新宋体" w:cs="新宋体"/>
                <w:color w:val="auto"/>
                <w:sz w:val="24"/>
                <w:szCs w:val="24"/>
                <w:lang w:eastAsia="zh-CN"/>
              </w:rPr>
            </w:pPr>
            <w:r>
              <w:rPr>
                <w:rFonts w:hint="eastAsia" w:ascii="宋体" w:hAnsi="宋体"/>
                <w:color w:val="auto"/>
                <w:szCs w:val="21"/>
              </w:rPr>
              <w:t>参考评分标准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851" w:type="dxa"/>
            <w:vMerge w:val="restart"/>
            <w:vAlign w:val="center"/>
          </w:tcPr>
          <w:p>
            <w:pPr>
              <w:rPr>
                <w:rFonts w:ascii="宋体" w:hAnsi="宋体"/>
                <w:color w:val="auto"/>
                <w:szCs w:val="21"/>
              </w:rPr>
            </w:pPr>
            <w:r>
              <w:rPr>
                <w:rFonts w:hint="eastAsia" w:ascii="宋体" w:hAnsi="宋体"/>
                <w:color w:val="auto"/>
                <w:szCs w:val="21"/>
              </w:rPr>
              <w:t>2.2.4</w:t>
            </w:r>
          </w:p>
          <w:p>
            <w:pPr>
              <w:ind w:firstLine="210" w:firstLineChars="100"/>
              <w:rPr>
                <w:rFonts w:hint="eastAsia" w:ascii="新宋体" w:hAnsi="新宋体" w:eastAsia="新宋体" w:cs="新宋体"/>
                <w:color w:val="auto"/>
                <w:sz w:val="24"/>
                <w:szCs w:val="24"/>
                <w:lang w:eastAsia="zh-CN"/>
              </w:rPr>
            </w:pPr>
            <w:r>
              <w:rPr>
                <w:rFonts w:hint="eastAsia" w:ascii="宋体" w:hAnsi="宋体"/>
                <w:color w:val="auto"/>
                <w:szCs w:val="21"/>
              </w:rPr>
              <w:t>(1)</w:t>
            </w:r>
          </w:p>
        </w:tc>
        <w:tc>
          <w:tcPr>
            <w:tcW w:w="709" w:type="dxa"/>
            <w:vMerge w:val="restart"/>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技术标评分标准（总分30分）</w:t>
            </w: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内容完整性和编制水平</w:t>
            </w:r>
          </w:p>
        </w:tc>
        <w:tc>
          <w:tcPr>
            <w:tcW w:w="2691"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 xml:space="preserve">   1-2分</w:t>
            </w:r>
          </w:p>
        </w:tc>
        <w:tc>
          <w:tcPr>
            <w:tcW w:w="3262" w:type="dxa"/>
            <w:vMerge w:val="restart"/>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备注：项目若有缺项的，该项为0分；不缺项的，不低于最低分。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施工方案和技术措施</w:t>
            </w:r>
          </w:p>
        </w:tc>
        <w:tc>
          <w:tcPr>
            <w:tcW w:w="2691"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 xml:space="preserve">   2-3分</w:t>
            </w:r>
          </w:p>
        </w:tc>
        <w:tc>
          <w:tcPr>
            <w:tcW w:w="3262" w:type="dxa"/>
            <w:vMerge w:val="continue"/>
            <w:vAlign w:val="center"/>
          </w:tcPr>
          <w:p>
            <w:pPr>
              <w:pStyle w:val="2"/>
              <w:rPr>
                <w:rFonts w:hint="eastAsia" w:ascii="新宋体" w:hAnsi="新宋体" w:eastAsia="新宋体" w:cs="新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质量管理体系与措施</w:t>
            </w:r>
          </w:p>
        </w:tc>
        <w:tc>
          <w:tcPr>
            <w:tcW w:w="2691"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 xml:space="preserve">   2-3分</w:t>
            </w:r>
          </w:p>
        </w:tc>
        <w:tc>
          <w:tcPr>
            <w:tcW w:w="3262" w:type="dxa"/>
            <w:vMerge w:val="continue"/>
            <w:vAlign w:val="center"/>
          </w:tcPr>
          <w:p>
            <w:pPr>
              <w:pStyle w:val="2"/>
              <w:rPr>
                <w:rFonts w:hint="eastAsia" w:ascii="新宋体" w:hAnsi="新宋体" w:eastAsia="新宋体" w:cs="新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安全管理体系与措施</w:t>
            </w:r>
          </w:p>
        </w:tc>
        <w:tc>
          <w:tcPr>
            <w:tcW w:w="2691"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 xml:space="preserve">   2-3分</w:t>
            </w:r>
          </w:p>
        </w:tc>
        <w:tc>
          <w:tcPr>
            <w:tcW w:w="3262" w:type="dxa"/>
            <w:vMerge w:val="continue"/>
            <w:vAlign w:val="center"/>
          </w:tcPr>
          <w:p>
            <w:pPr>
              <w:pStyle w:val="2"/>
              <w:rPr>
                <w:rFonts w:hint="eastAsia" w:ascii="新宋体" w:hAnsi="新宋体" w:eastAsia="新宋体" w:cs="新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环境保护管理体系与措施</w:t>
            </w:r>
          </w:p>
        </w:tc>
        <w:tc>
          <w:tcPr>
            <w:tcW w:w="2691"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 xml:space="preserve">   2-3分</w:t>
            </w:r>
          </w:p>
        </w:tc>
        <w:tc>
          <w:tcPr>
            <w:tcW w:w="3262" w:type="dxa"/>
            <w:vMerge w:val="continue"/>
            <w:vAlign w:val="center"/>
          </w:tcPr>
          <w:p>
            <w:pPr>
              <w:pStyle w:val="2"/>
              <w:rPr>
                <w:rFonts w:hint="eastAsia" w:ascii="新宋体" w:hAnsi="新宋体" w:eastAsia="新宋体" w:cs="新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工程进度计划与措施</w:t>
            </w:r>
          </w:p>
        </w:tc>
        <w:tc>
          <w:tcPr>
            <w:tcW w:w="2691"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 xml:space="preserve">   1-2分</w:t>
            </w:r>
          </w:p>
        </w:tc>
        <w:tc>
          <w:tcPr>
            <w:tcW w:w="3262" w:type="dxa"/>
            <w:vMerge w:val="continue"/>
            <w:vAlign w:val="center"/>
          </w:tcPr>
          <w:p>
            <w:pPr>
              <w:pStyle w:val="2"/>
              <w:rPr>
                <w:rFonts w:hint="eastAsia" w:ascii="新宋体" w:hAnsi="新宋体" w:eastAsia="新宋体" w:cs="新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拟投入资源配备计划</w:t>
            </w:r>
          </w:p>
        </w:tc>
        <w:tc>
          <w:tcPr>
            <w:tcW w:w="2691"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 xml:space="preserve">   1-2分</w:t>
            </w:r>
          </w:p>
        </w:tc>
        <w:tc>
          <w:tcPr>
            <w:tcW w:w="3262" w:type="dxa"/>
            <w:vMerge w:val="continue"/>
            <w:vAlign w:val="center"/>
          </w:tcPr>
          <w:p>
            <w:pPr>
              <w:pStyle w:val="2"/>
              <w:rPr>
                <w:rFonts w:hint="eastAsia" w:ascii="新宋体" w:hAnsi="新宋体" w:eastAsia="新宋体" w:cs="新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施工进度表或施工网络图</w:t>
            </w:r>
          </w:p>
        </w:tc>
        <w:tc>
          <w:tcPr>
            <w:tcW w:w="2691"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 xml:space="preserve">   1-2分</w:t>
            </w:r>
          </w:p>
        </w:tc>
        <w:tc>
          <w:tcPr>
            <w:tcW w:w="3262" w:type="dxa"/>
            <w:vMerge w:val="continue"/>
            <w:vAlign w:val="center"/>
          </w:tcPr>
          <w:p>
            <w:pPr>
              <w:pStyle w:val="2"/>
              <w:rPr>
                <w:rFonts w:hint="eastAsia" w:ascii="新宋体" w:hAnsi="新宋体" w:eastAsia="新宋体" w:cs="新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施工总平面布置图</w:t>
            </w:r>
          </w:p>
        </w:tc>
        <w:tc>
          <w:tcPr>
            <w:tcW w:w="2691"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 xml:space="preserve">   1-2分</w:t>
            </w:r>
          </w:p>
        </w:tc>
        <w:tc>
          <w:tcPr>
            <w:tcW w:w="3262" w:type="dxa"/>
            <w:vMerge w:val="continue"/>
            <w:vAlign w:val="center"/>
          </w:tcPr>
          <w:p>
            <w:pPr>
              <w:pStyle w:val="2"/>
              <w:rPr>
                <w:rFonts w:hint="eastAsia" w:ascii="新宋体" w:hAnsi="新宋体" w:eastAsia="新宋体" w:cs="新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在节能减排、绿色施工、工艺创新方面与甲方、环保部门及时沟通协调，具体措施落实可行。</w:t>
            </w:r>
          </w:p>
        </w:tc>
        <w:tc>
          <w:tcPr>
            <w:tcW w:w="2691"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 xml:space="preserve">   2-3分</w:t>
            </w:r>
          </w:p>
        </w:tc>
        <w:tc>
          <w:tcPr>
            <w:tcW w:w="3262" w:type="dxa"/>
            <w:vMerge w:val="continue"/>
            <w:vAlign w:val="center"/>
          </w:tcPr>
          <w:p>
            <w:pPr>
              <w:pStyle w:val="2"/>
              <w:rPr>
                <w:rFonts w:hint="eastAsia" w:ascii="新宋体" w:hAnsi="新宋体" w:eastAsia="新宋体" w:cs="新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新工艺、新技术、新设备、新材料的采用程度，其在确保质量、降低成本、缩短工期、减轻劳动强度、提高工效等方面的作用</w:t>
            </w:r>
          </w:p>
        </w:tc>
        <w:tc>
          <w:tcPr>
            <w:tcW w:w="2691"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 xml:space="preserve">   2-3分</w:t>
            </w:r>
          </w:p>
        </w:tc>
        <w:tc>
          <w:tcPr>
            <w:tcW w:w="3262" w:type="dxa"/>
            <w:vMerge w:val="continue"/>
            <w:vAlign w:val="center"/>
          </w:tcPr>
          <w:p>
            <w:pPr>
              <w:pStyle w:val="2"/>
              <w:rPr>
                <w:rFonts w:hint="eastAsia" w:ascii="新宋体" w:hAnsi="新宋体" w:eastAsia="新宋体" w:cs="新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企业具备信息化管理平台，能够使工程管理者对现场实施监控和数据处理</w:t>
            </w:r>
          </w:p>
        </w:tc>
        <w:tc>
          <w:tcPr>
            <w:tcW w:w="2691" w:type="dxa"/>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 xml:space="preserve">   1-2分</w:t>
            </w:r>
          </w:p>
        </w:tc>
        <w:tc>
          <w:tcPr>
            <w:tcW w:w="3262" w:type="dxa"/>
            <w:vMerge w:val="continue"/>
            <w:vAlign w:val="center"/>
          </w:tcPr>
          <w:p>
            <w:pPr>
              <w:pStyle w:val="2"/>
              <w:rPr>
                <w:rFonts w:hint="eastAsia" w:ascii="新宋体" w:hAnsi="新宋体" w:eastAsia="新宋体" w:cs="新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trPr>
        <w:tc>
          <w:tcPr>
            <w:tcW w:w="851" w:type="dxa"/>
            <w:vMerge w:val="restart"/>
            <w:vAlign w:val="center"/>
          </w:tcPr>
          <w:p>
            <w:pPr>
              <w:rPr>
                <w:rFonts w:ascii="宋体" w:hAnsi="宋体"/>
                <w:color w:val="auto"/>
                <w:szCs w:val="21"/>
              </w:rPr>
            </w:pPr>
            <w:r>
              <w:rPr>
                <w:rFonts w:hint="eastAsia" w:ascii="宋体" w:hAnsi="宋体"/>
                <w:color w:val="auto"/>
                <w:szCs w:val="21"/>
              </w:rPr>
              <w:t>2.2.4</w:t>
            </w:r>
          </w:p>
          <w:p>
            <w:pPr>
              <w:rPr>
                <w:rFonts w:hint="eastAsia" w:ascii="新宋体" w:hAnsi="新宋体" w:eastAsia="新宋体" w:cs="新宋体"/>
                <w:color w:val="auto"/>
                <w:sz w:val="24"/>
                <w:szCs w:val="24"/>
                <w:lang w:eastAsia="zh-CN"/>
              </w:rPr>
            </w:pPr>
            <w:r>
              <w:rPr>
                <w:rFonts w:hint="eastAsia" w:ascii="宋体" w:hAnsi="宋体"/>
                <w:color w:val="auto"/>
                <w:szCs w:val="21"/>
              </w:rPr>
              <w:t>(2)</w:t>
            </w:r>
          </w:p>
        </w:tc>
        <w:tc>
          <w:tcPr>
            <w:tcW w:w="709" w:type="dxa"/>
            <w:vMerge w:val="restart"/>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商务标评分标准（总分60分）</w:t>
            </w:r>
          </w:p>
        </w:tc>
        <w:tc>
          <w:tcPr>
            <w:tcW w:w="2268" w:type="dxa"/>
            <w:vAlign w:val="center"/>
          </w:tcPr>
          <w:p>
            <w:pPr>
              <w:ind w:firstLine="420"/>
              <w:jc w:val="center"/>
              <w:rPr>
                <w:rFonts w:ascii="宋体" w:hAnsi="宋体"/>
                <w:color w:val="auto"/>
                <w:szCs w:val="21"/>
              </w:rPr>
            </w:pPr>
            <w:r>
              <w:rPr>
                <w:rFonts w:hint="eastAsia" w:ascii="宋体" w:hAnsi="宋体"/>
                <w:color w:val="auto"/>
                <w:szCs w:val="21"/>
              </w:rPr>
              <w:t>（1）投标报价</w:t>
            </w:r>
          </w:p>
          <w:p>
            <w:pPr>
              <w:ind w:firstLine="420" w:firstLineChars="0"/>
              <w:jc w:val="center"/>
              <w:rPr>
                <w:rFonts w:hint="eastAsia" w:ascii="新宋体" w:hAnsi="新宋体" w:eastAsia="新宋体" w:cs="新宋体"/>
                <w:color w:val="auto"/>
                <w:sz w:val="24"/>
                <w:szCs w:val="24"/>
                <w:lang w:eastAsia="zh-CN"/>
              </w:rPr>
            </w:pPr>
            <w:r>
              <w:rPr>
                <w:rFonts w:hint="eastAsia" w:ascii="宋体" w:hAnsi="宋体"/>
                <w:color w:val="auto"/>
                <w:szCs w:val="21"/>
              </w:rPr>
              <w:t>（满分35分）</w:t>
            </w:r>
          </w:p>
        </w:tc>
        <w:tc>
          <w:tcPr>
            <w:tcW w:w="5953" w:type="dxa"/>
            <w:gridSpan w:val="2"/>
            <w:vAlign w:val="center"/>
          </w:tcPr>
          <w:p>
            <w:pPr>
              <w:ind w:firstLine="420" w:firstLineChars="0"/>
              <w:rPr>
                <w:rFonts w:hint="eastAsia" w:ascii="新宋体" w:hAnsi="新宋体" w:eastAsia="新宋体" w:cs="新宋体"/>
                <w:color w:val="auto"/>
                <w:sz w:val="24"/>
                <w:szCs w:val="24"/>
                <w:lang w:eastAsia="zh-CN"/>
              </w:rPr>
            </w:pPr>
            <w:r>
              <w:rPr>
                <w:rFonts w:hint="eastAsia" w:ascii="宋体" w:hAnsi="宋体"/>
                <w:color w:val="auto"/>
                <w:szCs w:val="21"/>
              </w:rPr>
              <w:t>投标报价与评标基准价相等得基本分25分。当投标报价低于评标基准价时，每低1%在基本分25分的基础上加2分，最多加10分；当投标报价低于评标基准价5%以上（不含5%）时，每再低1%在满分35分的基础上扣3分，扣完为止；当投标报价高于评标基准价时，每高1%在基本分25分的基础上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4"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ind w:firstLine="420"/>
              <w:jc w:val="center"/>
              <w:rPr>
                <w:rFonts w:ascii="宋体" w:hAnsi="宋体"/>
                <w:color w:val="auto"/>
                <w:szCs w:val="21"/>
              </w:rPr>
            </w:pPr>
            <w:r>
              <w:rPr>
                <w:rFonts w:hint="eastAsia" w:ascii="宋体" w:hAnsi="宋体"/>
                <w:color w:val="auto"/>
                <w:szCs w:val="21"/>
              </w:rPr>
              <w:t>（2）分部分项工程量清单项目综合单价</w:t>
            </w:r>
          </w:p>
          <w:p>
            <w:pPr>
              <w:ind w:firstLine="420" w:firstLineChars="0"/>
              <w:jc w:val="center"/>
              <w:rPr>
                <w:rFonts w:hint="eastAsia" w:ascii="新宋体" w:hAnsi="新宋体" w:eastAsia="新宋体" w:cs="新宋体"/>
                <w:color w:val="auto"/>
                <w:sz w:val="24"/>
                <w:szCs w:val="24"/>
                <w:lang w:eastAsia="zh-CN"/>
              </w:rPr>
            </w:pPr>
            <w:r>
              <w:rPr>
                <w:rFonts w:hint="eastAsia" w:ascii="宋体" w:hAnsi="宋体"/>
                <w:color w:val="auto"/>
                <w:szCs w:val="21"/>
              </w:rPr>
              <w:t>（满分15分）</w:t>
            </w:r>
          </w:p>
        </w:tc>
        <w:tc>
          <w:tcPr>
            <w:tcW w:w="5953" w:type="dxa"/>
            <w:gridSpan w:val="2"/>
            <w:vAlign w:val="center"/>
          </w:tcPr>
          <w:p>
            <w:pPr>
              <w:ind w:firstLine="424" w:firstLineChars="0"/>
              <w:rPr>
                <w:rFonts w:hint="eastAsia" w:ascii="新宋体" w:hAnsi="新宋体" w:eastAsia="新宋体" w:cs="新宋体"/>
                <w:color w:val="auto"/>
                <w:sz w:val="24"/>
                <w:szCs w:val="24"/>
                <w:lang w:eastAsia="zh-CN"/>
              </w:rPr>
            </w:pPr>
            <w:r>
              <w:rPr>
                <w:rFonts w:hint="eastAsia" w:ascii="宋体" w:hAnsi="宋体"/>
                <w:color w:val="auto"/>
                <w:spacing w:val="1"/>
                <w:szCs w:val="21"/>
              </w:rPr>
              <w:t>分部分项工程项目综合单价随机选择5项清单项目。清单项目综合单价以各有效投标报价的（当有效投标人5名及以上时，去掉1个最高、1个最低值）清单项目综合单价的算术平均值作为综合单价基准值。在综合单价基准值95%–103%范围内（不含95%和103%）每项得3分，在评标基准值90%–95%范围内（含90%和95%）每项得1.5分，满分共计15分。超出该范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7"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ind w:firstLine="420"/>
              <w:jc w:val="center"/>
              <w:rPr>
                <w:rFonts w:ascii="宋体" w:hAnsi="宋体"/>
                <w:color w:val="auto"/>
                <w:szCs w:val="21"/>
              </w:rPr>
            </w:pPr>
            <w:r>
              <w:rPr>
                <w:rFonts w:hint="eastAsia" w:ascii="宋体" w:hAnsi="宋体"/>
                <w:color w:val="auto"/>
                <w:szCs w:val="21"/>
              </w:rPr>
              <w:t>（3）主要材料单价</w:t>
            </w:r>
          </w:p>
          <w:p>
            <w:pPr>
              <w:ind w:firstLine="420" w:firstLineChars="0"/>
              <w:jc w:val="center"/>
              <w:rPr>
                <w:rFonts w:hint="eastAsia" w:ascii="新宋体" w:hAnsi="新宋体" w:eastAsia="新宋体" w:cs="新宋体"/>
                <w:color w:val="auto"/>
                <w:sz w:val="24"/>
                <w:szCs w:val="24"/>
                <w:lang w:eastAsia="zh-CN"/>
              </w:rPr>
            </w:pPr>
            <w:r>
              <w:rPr>
                <w:rFonts w:hint="eastAsia" w:ascii="宋体" w:hAnsi="宋体"/>
                <w:color w:val="auto"/>
                <w:szCs w:val="21"/>
              </w:rPr>
              <w:t>（满分10分）</w:t>
            </w:r>
          </w:p>
        </w:tc>
        <w:tc>
          <w:tcPr>
            <w:tcW w:w="5953" w:type="dxa"/>
            <w:gridSpan w:val="2"/>
            <w:vAlign w:val="center"/>
          </w:tcPr>
          <w:p>
            <w:pPr>
              <w:ind w:firstLine="424" w:firstLineChars="0"/>
              <w:rPr>
                <w:rFonts w:hint="eastAsia" w:ascii="新宋体" w:hAnsi="新宋体" w:eastAsia="新宋体" w:cs="新宋体"/>
                <w:color w:val="auto"/>
                <w:sz w:val="24"/>
                <w:szCs w:val="24"/>
                <w:lang w:eastAsia="zh-CN"/>
              </w:rPr>
            </w:pPr>
            <w:r>
              <w:rPr>
                <w:rFonts w:hint="eastAsia" w:ascii="宋体" w:hAnsi="宋体"/>
                <w:color w:val="auto"/>
                <w:spacing w:val="1"/>
                <w:szCs w:val="21"/>
              </w:rPr>
              <w:t>主要材料项目单价选择5项材料，材料的单价以各有效投标报价（当有效投标人5名及以上时，去掉1个最高、1个最低值）材料单价的算术平均值作为材料基准值。在材料基准值95%–103%范围内（不含95%和103%）每项得2分，在材料基准值90%–95%范围内（含90%和95%）每项得1分。超出该范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851" w:type="dxa"/>
            <w:vMerge w:val="restart"/>
            <w:vAlign w:val="center"/>
          </w:tcPr>
          <w:p>
            <w:pPr>
              <w:rPr>
                <w:rFonts w:ascii="宋体" w:hAnsi="宋体"/>
                <w:color w:val="auto"/>
                <w:szCs w:val="21"/>
              </w:rPr>
            </w:pPr>
            <w:r>
              <w:rPr>
                <w:rFonts w:hint="eastAsia" w:ascii="宋体" w:hAnsi="宋体"/>
                <w:color w:val="auto"/>
                <w:szCs w:val="21"/>
              </w:rPr>
              <w:t>2.2.4</w:t>
            </w:r>
          </w:p>
          <w:p>
            <w:pPr>
              <w:rPr>
                <w:rFonts w:hint="eastAsia" w:ascii="新宋体" w:hAnsi="新宋体" w:eastAsia="新宋体" w:cs="新宋体"/>
                <w:color w:val="auto"/>
                <w:sz w:val="24"/>
                <w:szCs w:val="24"/>
                <w:lang w:eastAsia="zh-CN"/>
              </w:rPr>
            </w:pPr>
            <w:r>
              <w:rPr>
                <w:rFonts w:hint="eastAsia" w:ascii="宋体" w:hAnsi="宋体"/>
                <w:color w:val="auto"/>
                <w:szCs w:val="21"/>
              </w:rPr>
              <w:t>(3)</w:t>
            </w:r>
          </w:p>
        </w:tc>
        <w:tc>
          <w:tcPr>
            <w:tcW w:w="709" w:type="dxa"/>
            <w:vMerge w:val="restart"/>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综合标评分标准（总分10分）</w:t>
            </w: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（1）企业</w:t>
            </w:r>
            <w:r>
              <w:rPr>
                <w:rFonts w:ascii="宋体" w:hAnsi="宋体"/>
                <w:color w:val="auto"/>
              </w:rPr>
              <w:t>奖项</w:t>
            </w:r>
            <w:r>
              <w:rPr>
                <w:rFonts w:hint="eastAsia" w:ascii="宋体" w:hAnsi="宋体"/>
                <w:color w:val="auto"/>
                <w:szCs w:val="21"/>
              </w:rPr>
              <w:t>0－3分</w:t>
            </w:r>
          </w:p>
        </w:tc>
        <w:tc>
          <w:tcPr>
            <w:tcW w:w="5953" w:type="dxa"/>
            <w:gridSpan w:val="2"/>
            <w:vAlign w:val="center"/>
          </w:tcPr>
          <w:p>
            <w:pPr>
              <w:ind w:firstLine="420" w:firstLineChars="0"/>
              <w:rPr>
                <w:rFonts w:hint="eastAsia" w:ascii="新宋体" w:hAnsi="新宋体" w:eastAsia="新宋体" w:cs="新宋体"/>
                <w:color w:val="auto"/>
                <w:sz w:val="24"/>
                <w:szCs w:val="24"/>
                <w:lang w:eastAsia="zh-CN"/>
              </w:rPr>
            </w:pPr>
            <w:r>
              <w:rPr>
                <w:rFonts w:ascii="宋体" w:hAnsi="宋体"/>
                <w:color w:val="auto"/>
              </w:rPr>
              <w:t>企业201</w:t>
            </w:r>
            <w:r>
              <w:rPr>
                <w:rFonts w:hint="eastAsia" w:ascii="宋体" w:hAnsi="宋体"/>
                <w:color w:val="auto"/>
                <w:lang w:val="en-US" w:eastAsia="zh-CN"/>
              </w:rPr>
              <w:t>6</w:t>
            </w:r>
            <w:r>
              <w:rPr>
                <w:rFonts w:ascii="宋体" w:hAnsi="宋体"/>
                <w:color w:val="auto"/>
              </w:rPr>
              <w:t>年1月1日以来获得</w:t>
            </w:r>
            <w:r>
              <w:rPr>
                <w:rFonts w:hint="eastAsia" w:ascii="宋体" w:hAnsi="宋体"/>
                <w:color w:val="auto"/>
              </w:rPr>
              <w:t>工程质量</w:t>
            </w:r>
            <w:r>
              <w:rPr>
                <w:rFonts w:ascii="宋体" w:hAnsi="宋体"/>
                <w:color w:val="auto"/>
              </w:rPr>
              <w:t>奖项</w:t>
            </w:r>
            <w:r>
              <w:rPr>
                <w:rFonts w:hint="eastAsia" w:ascii="宋体" w:hAnsi="宋体"/>
                <w:color w:val="auto"/>
              </w:rPr>
              <w:t>，</w:t>
            </w:r>
            <w:r>
              <w:rPr>
                <w:rFonts w:hint="eastAsia" w:ascii="宋体" w:hAnsi="宋体"/>
                <w:color w:val="auto"/>
                <w:spacing w:val="1"/>
                <w:szCs w:val="21"/>
              </w:rPr>
              <w:t>国家3分，省（市）2分，无奖项0分。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（2）项目经理</w:t>
            </w:r>
            <w:r>
              <w:rPr>
                <w:rFonts w:ascii="宋体" w:hAnsi="宋体"/>
                <w:color w:val="auto"/>
              </w:rPr>
              <w:t>奖项</w:t>
            </w:r>
            <w:r>
              <w:rPr>
                <w:rFonts w:hint="eastAsia" w:ascii="宋体" w:hAnsi="宋体"/>
                <w:color w:val="auto"/>
                <w:szCs w:val="21"/>
              </w:rPr>
              <w:t xml:space="preserve"> 0-3分</w:t>
            </w:r>
          </w:p>
        </w:tc>
        <w:tc>
          <w:tcPr>
            <w:tcW w:w="5953" w:type="dxa"/>
            <w:gridSpan w:val="2"/>
            <w:vAlign w:val="center"/>
          </w:tcPr>
          <w:p>
            <w:pPr>
              <w:ind w:firstLine="424" w:firstLineChars="0"/>
              <w:rPr>
                <w:rFonts w:hint="eastAsia" w:ascii="新宋体" w:hAnsi="新宋体" w:eastAsia="新宋体" w:cs="新宋体"/>
                <w:color w:val="auto"/>
                <w:sz w:val="24"/>
                <w:szCs w:val="24"/>
                <w:lang w:eastAsia="zh-CN"/>
              </w:rPr>
            </w:pPr>
            <w:r>
              <w:rPr>
                <w:rFonts w:hint="eastAsia" w:ascii="宋体" w:hAnsi="宋体"/>
                <w:color w:val="auto"/>
                <w:spacing w:val="1"/>
                <w:szCs w:val="21"/>
              </w:rPr>
              <w:t>201</w:t>
            </w:r>
            <w:r>
              <w:rPr>
                <w:rFonts w:hint="eastAsia" w:ascii="宋体" w:hAnsi="宋体"/>
                <w:color w:val="auto"/>
                <w:spacing w:val="1"/>
                <w:szCs w:val="21"/>
                <w:lang w:val="en-US" w:eastAsia="zh-CN"/>
              </w:rPr>
              <w:t>6</w:t>
            </w:r>
            <w:r>
              <w:rPr>
                <w:rFonts w:hint="eastAsia" w:ascii="宋体" w:hAnsi="宋体"/>
                <w:color w:val="auto"/>
                <w:spacing w:val="1"/>
                <w:szCs w:val="21"/>
              </w:rPr>
              <w:t>年1月1日以来获得优秀项目经理，国家3分，省（市）2分，无奖项0分。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（3）承诺质量、工期达到招标文件要求   0－2分</w:t>
            </w:r>
          </w:p>
        </w:tc>
        <w:tc>
          <w:tcPr>
            <w:tcW w:w="5953" w:type="dxa"/>
            <w:gridSpan w:val="2"/>
            <w:vAlign w:val="center"/>
          </w:tcPr>
          <w:p>
            <w:pPr>
              <w:ind w:left="-107" w:leftChars="-51" w:firstLine="525" w:firstLineChars="250"/>
              <w:rPr>
                <w:rFonts w:hint="eastAsia" w:ascii="新宋体" w:hAnsi="新宋体" w:eastAsia="新宋体" w:cs="新宋体"/>
                <w:color w:val="auto"/>
                <w:sz w:val="24"/>
                <w:szCs w:val="24"/>
                <w:lang w:eastAsia="zh-CN"/>
              </w:rPr>
            </w:pPr>
            <w:r>
              <w:rPr>
                <w:rFonts w:hint="eastAsia" w:ascii="宋体" w:hAnsi="宋体"/>
                <w:color w:val="auto"/>
                <w:szCs w:val="21"/>
              </w:rPr>
              <w:t>具体措施结合本项目实际情况，客观可行，能够确保落实，0－2分</w:t>
            </w:r>
            <w:r>
              <w:rPr>
                <w:rFonts w:hint="eastAsia" w:ascii="宋体" w:hAnsi="宋体"/>
                <w:color w:val="auto"/>
                <w:spacing w:val="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51" w:type="dxa"/>
            <w:vMerge w:val="continue"/>
            <w:vAlign w:val="center"/>
          </w:tcPr>
          <w:p>
            <w:pPr>
              <w:pStyle w:val="2"/>
              <w:rPr>
                <w:rFonts w:hint="eastAsia" w:ascii="新宋体" w:hAnsi="新宋体" w:eastAsia="新宋体" w:cs="新宋体"/>
                <w:color w:val="auto"/>
                <w:sz w:val="24"/>
                <w:szCs w:val="24"/>
                <w:lang w:eastAsia="zh-CN"/>
              </w:rPr>
            </w:pPr>
          </w:p>
        </w:tc>
        <w:tc>
          <w:tcPr>
            <w:tcW w:w="709" w:type="dxa"/>
            <w:vMerge w:val="continue"/>
            <w:vAlign w:val="center"/>
          </w:tcPr>
          <w:p>
            <w:pPr>
              <w:pStyle w:val="2"/>
              <w:rPr>
                <w:rFonts w:hint="eastAsia" w:ascii="新宋体" w:hAnsi="新宋体" w:eastAsia="新宋体" w:cs="新宋体"/>
                <w:color w:val="auto"/>
                <w:sz w:val="24"/>
                <w:szCs w:val="24"/>
                <w:lang w:eastAsia="zh-CN"/>
              </w:rPr>
            </w:pPr>
          </w:p>
        </w:tc>
        <w:tc>
          <w:tcPr>
            <w:tcW w:w="2268" w:type="dxa"/>
            <w:vAlign w:val="center"/>
          </w:tcPr>
          <w:p>
            <w:pPr>
              <w:rPr>
                <w:rFonts w:hint="eastAsia" w:ascii="新宋体" w:hAnsi="新宋体" w:eastAsia="新宋体" w:cs="新宋体"/>
                <w:color w:val="auto"/>
                <w:sz w:val="24"/>
                <w:szCs w:val="24"/>
                <w:lang w:eastAsia="zh-CN"/>
              </w:rPr>
            </w:pPr>
            <w:r>
              <w:rPr>
                <w:rFonts w:hint="eastAsia" w:ascii="宋体" w:hAnsi="宋体"/>
                <w:color w:val="auto"/>
                <w:szCs w:val="21"/>
              </w:rPr>
              <w:t>（4）项目班子</w:t>
            </w:r>
            <w:r>
              <w:rPr>
                <w:rFonts w:ascii="宋体" w:hAnsi="宋体"/>
                <w:color w:val="auto"/>
                <w:szCs w:val="21"/>
              </w:rPr>
              <w:t>人员配备0</w:t>
            </w:r>
            <w:r>
              <w:rPr>
                <w:rFonts w:hint="eastAsia" w:ascii="宋体" w:hAnsi="宋体"/>
                <w:color w:val="auto"/>
                <w:szCs w:val="21"/>
              </w:rPr>
              <w:t>-</w:t>
            </w:r>
            <w:r>
              <w:rPr>
                <w:rFonts w:ascii="宋体" w:hAnsi="宋体"/>
                <w:color w:val="auto"/>
                <w:szCs w:val="21"/>
              </w:rPr>
              <w:t>2</w:t>
            </w:r>
            <w:r>
              <w:rPr>
                <w:rFonts w:hint="eastAsia" w:ascii="宋体" w:hAnsi="宋体"/>
                <w:color w:val="auto"/>
                <w:szCs w:val="21"/>
              </w:rPr>
              <w:t>分</w:t>
            </w:r>
          </w:p>
        </w:tc>
        <w:tc>
          <w:tcPr>
            <w:tcW w:w="5953" w:type="dxa"/>
            <w:gridSpan w:val="2"/>
            <w:vAlign w:val="center"/>
          </w:tcPr>
          <w:p>
            <w:pPr>
              <w:ind w:firstLine="420" w:firstLineChars="0"/>
              <w:rPr>
                <w:rFonts w:hint="eastAsia" w:ascii="新宋体" w:hAnsi="新宋体" w:eastAsia="新宋体" w:cs="新宋体"/>
                <w:color w:val="auto"/>
                <w:sz w:val="24"/>
                <w:szCs w:val="24"/>
                <w:lang w:eastAsia="zh-CN"/>
              </w:rPr>
            </w:pPr>
            <w:r>
              <w:rPr>
                <w:rFonts w:ascii="宋体" w:hAnsi="宋体"/>
                <w:color w:val="auto"/>
                <w:szCs w:val="21"/>
              </w:rPr>
              <w:t>施工员、质检员、安全员、材料员</w:t>
            </w:r>
            <w:r>
              <w:rPr>
                <w:rFonts w:hint="eastAsia" w:ascii="宋体" w:hAnsi="宋体"/>
                <w:color w:val="auto"/>
                <w:szCs w:val="21"/>
              </w:rPr>
              <w:t>、造价员一个证0.4分。</w:t>
            </w:r>
          </w:p>
        </w:tc>
      </w:tr>
    </w:tbl>
    <w:p>
      <w:pPr>
        <w:pStyle w:val="2"/>
        <w:jc w:val="both"/>
        <w:rPr>
          <w:rFonts w:hint="eastAsia"/>
          <w:color w:val="auto"/>
          <w:lang w:eastAsia="zh-CN"/>
        </w:rPr>
      </w:pPr>
    </w:p>
    <w:p>
      <w:pPr>
        <w:pStyle w:val="2"/>
        <w:jc w:val="both"/>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spacing w:line="400" w:lineRule="exact"/>
        <w:ind w:firstLine="422"/>
        <w:jc w:val="left"/>
        <w:rPr>
          <w:rFonts w:ascii="宋体" w:hAnsi="宋体"/>
          <w:b/>
          <w:color w:val="auto"/>
          <w:szCs w:val="21"/>
        </w:rPr>
      </w:pPr>
      <w:bookmarkStart w:id="387" w:name="_Toc152042377"/>
      <w:bookmarkStart w:id="388" w:name="_Toc326853536"/>
      <w:bookmarkStart w:id="389" w:name="_Toc152045600"/>
      <w:bookmarkStart w:id="390" w:name="_Toc144974567"/>
      <w:r>
        <w:rPr>
          <w:rFonts w:hint="eastAsia" w:ascii="宋体" w:hAnsi="宋体"/>
          <w:b/>
          <w:color w:val="auto"/>
          <w:szCs w:val="21"/>
        </w:rPr>
        <w:t>1. 评标方法</w:t>
      </w:r>
      <w:bookmarkEnd w:id="387"/>
      <w:bookmarkEnd w:id="388"/>
      <w:bookmarkEnd w:id="389"/>
      <w:bookmarkEnd w:id="390"/>
    </w:p>
    <w:p>
      <w:pPr>
        <w:spacing w:line="400" w:lineRule="exact"/>
        <w:ind w:firstLine="420"/>
        <w:jc w:val="left"/>
        <w:rPr>
          <w:rFonts w:ascii="宋体" w:hAnsi="宋体"/>
          <w:color w:val="auto"/>
          <w:szCs w:val="21"/>
        </w:rPr>
      </w:pPr>
      <w:r>
        <w:rPr>
          <w:rFonts w:hint="eastAsia" w:ascii="宋体" w:hAnsi="宋体"/>
          <w:color w:val="auto"/>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spacing w:line="400" w:lineRule="exact"/>
        <w:ind w:firstLine="422"/>
        <w:jc w:val="left"/>
        <w:rPr>
          <w:rFonts w:ascii="宋体" w:hAnsi="宋体"/>
          <w:b/>
          <w:color w:val="auto"/>
          <w:szCs w:val="21"/>
        </w:rPr>
      </w:pPr>
      <w:bookmarkStart w:id="391" w:name="_Toc152042378"/>
      <w:bookmarkStart w:id="392" w:name="_Toc144974568"/>
      <w:bookmarkStart w:id="393" w:name="_Toc326853537"/>
      <w:bookmarkStart w:id="394" w:name="_Toc152045601"/>
      <w:r>
        <w:rPr>
          <w:rFonts w:hint="eastAsia" w:ascii="宋体" w:hAnsi="宋体"/>
          <w:b/>
          <w:color w:val="auto"/>
          <w:szCs w:val="21"/>
        </w:rPr>
        <w:t>2. 评审标准</w:t>
      </w:r>
      <w:bookmarkEnd w:id="391"/>
      <w:bookmarkEnd w:id="392"/>
      <w:bookmarkEnd w:id="393"/>
      <w:bookmarkEnd w:id="394"/>
    </w:p>
    <w:p>
      <w:pPr>
        <w:spacing w:line="400" w:lineRule="exact"/>
        <w:ind w:firstLine="422"/>
        <w:jc w:val="left"/>
        <w:rPr>
          <w:rFonts w:ascii="宋体" w:hAnsi="宋体"/>
          <w:b/>
          <w:color w:val="auto"/>
          <w:szCs w:val="21"/>
        </w:rPr>
      </w:pPr>
      <w:bookmarkStart w:id="395" w:name="_Toc144974569"/>
      <w:bookmarkStart w:id="396" w:name="_Toc326853538"/>
      <w:bookmarkStart w:id="397" w:name="_Toc152042379"/>
      <w:bookmarkStart w:id="398" w:name="_Toc152045602"/>
      <w:r>
        <w:rPr>
          <w:rFonts w:hint="eastAsia" w:ascii="宋体" w:hAnsi="宋体"/>
          <w:b/>
          <w:color w:val="auto"/>
          <w:szCs w:val="21"/>
        </w:rPr>
        <w:t>2.1 初步评审标准</w:t>
      </w:r>
      <w:bookmarkEnd w:id="395"/>
      <w:bookmarkEnd w:id="396"/>
      <w:bookmarkEnd w:id="397"/>
      <w:bookmarkEnd w:id="398"/>
    </w:p>
    <w:p>
      <w:pPr>
        <w:spacing w:line="400" w:lineRule="exact"/>
        <w:ind w:firstLine="420"/>
        <w:jc w:val="left"/>
        <w:rPr>
          <w:rFonts w:ascii="宋体" w:hAnsi="宋体"/>
          <w:color w:val="auto"/>
          <w:szCs w:val="21"/>
        </w:rPr>
      </w:pPr>
      <w:r>
        <w:rPr>
          <w:rFonts w:hint="eastAsia" w:ascii="宋体" w:hAnsi="宋体"/>
          <w:color w:val="auto"/>
          <w:szCs w:val="21"/>
        </w:rPr>
        <w:t>2.1.1 形式评审标准：见评标办法前附表。</w:t>
      </w:r>
    </w:p>
    <w:p>
      <w:pPr>
        <w:spacing w:line="400" w:lineRule="exact"/>
        <w:ind w:firstLine="420"/>
        <w:jc w:val="left"/>
        <w:rPr>
          <w:rFonts w:ascii="宋体" w:hAnsi="宋体"/>
          <w:color w:val="auto"/>
          <w:szCs w:val="21"/>
        </w:rPr>
      </w:pPr>
      <w:r>
        <w:rPr>
          <w:rFonts w:hint="eastAsia" w:ascii="宋体" w:hAnsi="宋体"/>
          <w:color w:val="auto"/>
          <w:szCs w:val="21"/>
        </w:rPr>
        <w:t>2.1.2 资格评审标准：见评标办法前附表。</w:t>
      </w:r>
    </w:p>
    <w:p>
      <w:pPr>
        <w:spacing w:line="400" w:lineRule="exact"/>
        <w:ind w:firstLine="420"/>
        <w:jc w:val="left"/>
        <w:rPr>
          <w:rFonts w:ascii="宋体" w:hAnsi="宋体"/>
          <w:color w:val="auto"/>
          <w:szCs w:val="21"/>
        </w:rPr>
      </w:pPr>
      <w:r>
        <w:rPr>
          <w:rFonts w:hint="eastAsia" w:ascii="宋体" w:hAnsi="宋体"/>
          <w:color w:val="auto"/>
          <w:szCs w:val="21"/>
        </w:rPr>
        <w:t>2.1.3 响应性评审标准：见评标办法前附表。</w:t>
      </w:r>
    </w:p>
    <w:p>
      <w:pPr>
        <w:spacing w:line="400" w:lineRule="exact"/>
        <w:ind w:firstLine="422"/>
        <w:jc w:val="left"/>
        <w:rPr>
          <w:rFonts w:ascii="宋体" w:hAnsi="宋体"/>
          <w:b/>
          <w:color w:val="auto"/>
          <w:szCs w:val="21"/>
        </w:rPr>
      </w:pPr>
      <w:bookmarkStart w:id="399" w:name="_Toc152042380"/>
      <w:bookmarkStart w:id="400" w:name="_Toc152045603"/>
      <w:bookmarkStart w:id="401" w:name="_Toc326853539"/>
      <w:bookmarkStart w:id="402" w:name="_Toc144974570"/>
      <w:r>
        <w:rPr>
          <w:rFonts w:hint="eastAsia" w:ascii="宋体" w:hAnsi="宋体"/>
          <w:b/>
          <w:color w:val="auto"/>
          <w:szCs w:val="21"/>
        </w:rPr>
        <w:t>2.2 分值构成与评分标准</w:t>
      </w:r>
      <w:bookmarkEnd w:id="399"/>
      <w:bookmarkEnd w:id="400"/>
      <w:bookmarkEnd w:id="401"/>
      <w:bookmarkEnd w:id="402"/>
    </w:p>
    <w:p>
      <w:pPr>
        <w:spacing w:line="400" w:lineRule="exact"/>
        <w:ind w:firstLine="420"/>
        <w:jc w:val="left"/>
        <w:rPr>
          <w:rFonts w:ascii="宋体" w:hAnsi="宋体"/>
          <w:color w:val="auto"/>
          <w:szCs w:val="21"/>
        </w:rPr>
      </w:pPr>
      <w:r>
        <w:rPr>
          <w:rFonts w:hint="eastAsia" w:ascii="宋体" w:hAnsi="宋体"/>
          <w:color w:val="auto"/>
          <w:szCs w:val="21"/>
        </w:rPr>
        <w:t>2.2.1 分值构成</w:t>
      </w:r>
    </w:p>
    <w:p>
      <w:pPr>
        <w:spacing w:line="400" w:lineRule="exact"/>
        <w:ind w:firstLine="420"/>
        <w:jc w:val="left"/>
        <w:rPr>
          <w:rFonts w:ascii="宋体" w:hAnsi="宋体"/>
          <w:color w:val="auto"/>
          <w:szCs w:val="21"/>
        </w:rPr>
      </w:pPr>
      <w:r>
        <w:rPr>
          <w:rFonts w:hint="eastAsia" w:ascii="宋体" w:hAnsi="宋体"/>
          <w:color w:val="auto"/>
          <w:szCs w:val="21"/>
        </w:rPr>
        <w:t>（1）技术标：见评标办法前附表；</w:t>
      </w:r>
    </w:p>
    <w:p>
      <w:pPr>
        <w:spacing w:line="400" w:lineRule="exact"/>
        <w:ind w:firstLine="420"/>
        <w:jc w:val="left"/>
        <w:rPr>
          <w:rFonts w:ascii="宋体" w:hAnsi="宋体"/>
          <w:color w:val="auto"/>
          <w:szCs w:val="21"/>
        </w:rPr>
      </w:pPr>
      <w:r>
        <w:rPr>
          <w:rFonts w:hint="eastAsia" w:ascii="宋体" w:hAnsi="宋体"/>
          <w:color w:val="auto"/>
          <w:szCs w:val="21"/>
        </w:rPr>
        <w:t>（2）商务标：见评标办法前附表；</w:t>
      </w:r>
    </w:p>
    <w:p>
      <w:pPr>
        <w:spacing w:line="400" w:lineRule="exact"/>
        <w:ind w:firstLine="420"/>
        <w:jc w:val="left"/>
        <w:rPr>
          <w:rFonts w:ascii="宋体" w:hAnsi="宋体"/>
          <w:color w:val="auto"/>
          <w:szCs w:val="21"/>
        </w:rPr>
      </w:pPr>
      <w:r>
        <w:rPr>
          <w:rFonts w:hint="eastAsia" w:ascii="宋体" w:hAnsi="宋体"/>
          <w:color w:val="auto"/>
          <w:szCs w:val="21"/>
        </w:rPr>
        <w:t>（3）综合标：见评标办法前附表。</w:t>
      </w:r>
    </w:p>
    <w:p>
      <w:pPr>
        <w:spacing w:line="400" w:lineRule="exact"/>
        <w:ind w:firstLine="420"/>
        <w:jc w:val="left"/>
        <w:rPr>
          <w:rFonts w:ascii="宋体" w:hAnsi="宋体"/>
          <w:color w:val="auto"/>
          <w:szCs w:val="21"/>
        </w:rPr>
      </w:pPr>
      <w:r>
        <w:rPr>
          <w:rFonts w:hint="eastAsia" w:ascii="宋体" w:hAnsi="宋体"/>
          <w:color w:val="auto"/>
          <w:szCs w:val="21"/>
        </w:rPr>
        <w:t>2.2.2 评标基准价计算</w:t>
      </w:r>
    </w:p>
    <w:p>
      <w:pPr>
        <w:spacing w:line="400" w:lineRule="exact"/>
        <w:ind w:firstLine="420"/>
        <w:jc w:val="left"/>
        <w:rPr>
          <w:rFonts w:ascii="宋体" w:hAnsi="宋体"/>
          <w:color w:val="auto"/>
          <w:szCs w:val="21"/>
        </w:rPr>
      </w:pPr>
      <w:r>
        <w:rPr>
          <w:rFonts w:hint="eastAsia" w:ascii="宋体" w:hAnsi="宋体"/>
          <w:color w:val="auto"/>
          <w:szCs w:val="21"/>
        </w:rPr>
        <w:t>评标基准价计算方法：见评标办法前附表。</w:t>
      </w:r>
    </w:p>
    <w:p>
      <w:pPr>
        <w:spacing w:line="400" w:lineRule="exact"/>
        <w:ind w:firstLine="422"/>
        <w:jc w:val="left"/>
        <w:rPr>
          <w:rFonts w:ascii="宋体" w:hAnsi="宋体"/>
          <w:b/>
          <w:color w:val="auto"/>
          <w:szCs w:val="21"/>
        </w:rPr>
      </w:pPr>
      <w:r>
        <w:rPr>
          <w:rFonts w:hint="eastAsia" w:ascii="宋体" w:hAnsi="宋体"/>
          <w:b/>
          <w:color w:val="auto"/>
          <w:szCs w:val="21"/>
        </w:rPr>
        <w:t>2.2.3 投标报价的偏差率计算</w:t>
      </w:r>
    </w:p>
    <w:p>
      <w:pPr>
        <w:spacing w:line="400" w:lineRule="exact"/>
        <w:ind w:firstLine="420"/>
        <w:jc w:val="left"/>
        <w:rPr>
          <w:rFonts w:ascii="宋体" w:hAnsi="宋体"/>
          <w:color w:val="auto"/>
          <w:szCs w:val="21"/>
        </w:rPr>
      </w:pPr>
      <w:r>
        <w:rPr>
          <w:rFonts w:hint="eastAsia" w:ascii="宋体" w:hAnsi="宋体"/>
          <w:color w:val="auto"/>
          <w:szCs w:val="21"/>
        </w:rPr>
        <w:t>投标报价的偏差率计算公式：见评标办法前附表。</w:t>
      </w:r>
    </w:p>
    <w:p>
      <w:pPr>
        <w:spacing w:line="400" w:lineRule="exact"/>
        <w:ind w:firstLine="422"/>
        <w:jc w:val="left"/>
        <w:rPr>
          <w:rFonts w:ascii="宋体" w:hAnsi="宋体"/>
          <w:b/>
          <w:color w:val="auto"/>
          <w:szCs w:val="21"/>
        </w:rPr>
      </w:pPr>
      <w:r>
        <w:rPr>
          <w:rFonts w:hint="eastAsia" w:ascii="宋体" w:hAnsi="宋体"/>
          <w:b/>
          <w:color w:val="auto"/>
          <w:szCs w:val="21"/>
        </w:rPr>
        <w:t>2.2.4 评分标准</w:t>
      </w:r>
    </w:p>
    <w:p>
      <w:pPr>
        <w:spacing w:line="400" w:lineRule="exact"/>
        <w:ind w:firstLine="420"/>
        <w:jc w:val="left"/>
        <w:rPr>
          <w:rFonts w:ascii="宋体" w:hAnsi="宋体"/>
          <w:color w:val="auto"/>
          <w:szCs w:val="21"/>
        </w:rPr>
      </w:pPr>
      <w:r>
        <w:rPr>
          <w:rFonts w:hint="eastAsia" w:ascii="宋体" w:hAnsi="宋体"/>
          <w:color w:val="auto"/>
          <w:szCs w:val="21"/>
        </w:rPr>
        <w:t>（1）技术标评分标准：见评标办法前附表；</w:t>
      </w:r>
    </w:p>
    <w:p>
      <w:pPr>
        <w:spacing w:line="400" w:lineRule="exact"/>
        <w:ind w:firstLine="420"/>
        <w:jc w:val="left"/>
        <w:rPr>
          <w:rFonts w:ascii="宋体" w:hAnsi="宋体"/>
          <w:color w:val="auto"/>
          <w:szCs w:val="21"/>
        </w:rPr>
      </w:pPr>
      <w:r>
        <w:rPr>
          <w:rFonts w:hint="eastAsia" w:ascii="宋体" w:hAnsi="宋体"/>
          <w:color w:val="auto"/>
          <w:szCs w:val="21"/>
        </w:rPr>
        <w:t>（2）商务标评分标准：见评标办法前附表；</w:t>
      </w:r>
    </w:p>
    <w:p>
      <w:pPr>
        <w:spacing w:line="400" w:lineRule="exact"/>
        <w:ind w:firstLine="420"/>
        <w:jc w:val="left"/>
        <w:rPr>
          <w:rFonts w:ascii="宋体" w:hAnsi="宋体"/>
          <w:color w:val="auto"/>
          <w:szCs w:val="21"/>
        </w:rPr>
      </w:pPr>
      <w:r>
        <w:rPr>
          <w:rFonts w:hint="eastAsia" w:ascii="宋体" w:hAnsi="宋体"/>
          <w:color w:val="auto"/>
          <w:szCs w:val="21"/>
        </w:rPr>
        <w:t>（3）综合标评分标准：见评标办法前附表。</w:t>
      </w:r>
    </w:p>
    <w:p>
      <w:pPr>
        <w:spacing w:line="400" w:lineRule="exact"/>
        <w:ind w:firstLine="422"/>
        <w:jc w:val="left"/>
        <w:rPr>
          <w:rFonts w:ascii="宋体" w:hAnsi="宋体"/>
          <w:b/>
          <w:color w:val="auto"/>
          <w:szCs w:val="21"/>
        </w:rPr>
      </w:pPr>
      <w:bookmarkStart w:id="403" w:name="_Toc326853540"/>
      <w:bookmarkStart w:id="404" w:name="_Toc144974571"/>
      <w:bookmarkStart w:id="405" w:name="_Toc152042381"/>
      <w:bookmarkStart w:id="406" w:name="_Toc152045604"/>
      <w:r>
        <w:rPr>
          <w:rFonts w:hint="eastAsia" w:ascii="宋体" w:hAnsi="宋体"/>
          <w:b/>
          <w:color w:val="auto"/>
          <w:szCs w:val="21"/>
        </w:rPr>
        <w:t>3. 评标程序</w:t>
      </w:r>
      <w:bookmarkEnd w:id="403"/>
      <w:bookmarkEnd w:id="404"/>
      <w:bookmarkEnd w:id="405"/>
      <w:bookmarkEnd w:id="406"/>
    </w:p>
    <w:p>
      <w:pPr>
        <w:spacing w:line="400" w:lineRule="exact"/>
        <w:ind w:firstLine="422"/>
        <w:jc w:val="left"/>
        <w:rPr>
          <w:rFonts w:ascii="宋体" w:hAnsi="宋体"/>
          <w:b/>
          <w:color w:val="auto"/>
          <w:szCs w:val="21"/>
        </w:rPr>
      </w:pPr>
      <w:bookmarkStart w:id="407" w:name="_Toc152045605"/>
      <w:bookmarkStart w:id="408" w:name="_Toc144974572"/>
      <w:bookmarkStart w:id="409" w:name="_Toc152042382"/>
      <w:bookmarkStart w:id="410" w:name="_Toc326853541"/>
      <w:r>
        <w:rPr>
          <w:rFonts w:hint="eastAsia" w:ascii="宋体" w:hAnsi="宋体"/>
          <w:b/>
          <w:color w:val="auto"/>
          <w:szCs w:val="21"/>
        </w:rPr>
        <w:t>3.1 初步评审</w:t>
      </w:r>
      <w:bookmarkEnd w:id="407"/>
      <w:bookmarkEnd w:id="408"/>
      <w:bookmarkEnd w:id="409"/>
      <w:bookmarkEnd w:id="410"/>
    </w:p>
    <w:p>
      <w:pPr>
        <w:spacing w:line="400" w:lineRule="exact"/>
        <w:ind w:firstLine="420"/>
        <w:jc w:val="left"/>
        <w:rPr>
          <w:rFonts w:ascii="宋体" w:hAnsi="宋体"/>
          <w:color w:val="auto"/>
          <w:szCs w:val="21"/>
        </w:rPr>
      </w:pPr>
      <w:r>
        <w:rPr>
          <w:rFonts w:hint="eastAsia" w:ascii="宋体" w:hAnsi="宋体"/>
          <w:color w:val="auto"/>
          <w:szCs w:val="21"/>
        </w:rPr>
        <w:t>3.1.1 评标委员会依据本章第2.1款规定的标准对投标文件进行初步评审。有一项不符合评审标准的，作废标处理。</w:t>
      </w:r>
    </w:p>
    <w:p>
      <w:pPr>
        <w:spacing w:line="400" w:lineRule="exact"/>
        <w:ind w:firstLine="420"/>
        <w:jc w:val="left"/>
        <w:rPr>
          <w:rFonts w:ascii="宋体" w:hAnsi="宋体"/>
          <w:color w:val="auto"/>
          <w:szCs w:val="21"/>
        </w:rPr>
      </w:pPr>
      <w:r>
        <w:rPr>
          <w:rFonts w:hint="eastAsia" w:ascii="宋体" w:hAnsi="宋体"/>
          <w:color w:val="auto"/>
          <w:szCs w:val="21"/>
        </w:rPr>
        <w:t>3.1.2 投标人有以下情形之一的，其投标作废标处理：</w:t>
      </w:r>
    </w:p>
    <w:p>
      <w:pPr>
        <w:spacing w:line="400" w:lineRule="exact"/>
        <w:ind w:firstLine="420"/>
        <w:jc w:val="left"/>
        <w:rPr>
          <w:rFonts w:ascii="宋体" w:hAnsi="宋体"/>
          <w:color w:val="auto"/>
          <w:szCs w:val="21"/>
        </w:rPr>
      </w:pPr>
      <w:r>
        <w:rPr>
          <w:rFonts w:hint="eastAsia" w:ascii="宋体" w:hAnsi="宋体"/>
          <w:color w:val="auto"/>
          <w:szCs w:val="21"/>
        </w:rPr>
        <w:t>（1）第二章“投标人须知”第1.4.3项规定的任何一种情形的；</w:t>
      </w:r>
    </w:p>
    <w:p>
      <w:pPr>
        <w:spacing w:line="400" w:lineRule="exact"/>
        <w:ind w:firstLine="420"/>
        <w:jc w:val="left"/>
        <w:rPr>
          <w:rFonts w:ascii="宋体" w:hAnsi="宋体"/>
          <w:color w:val="auto"/>
          <w:szCs w:val="21"/>
        </w:rPr>
      </w:pPr>
      <w:r>
        <w:rPr>
          <w:rFonts w:hint="eastAsia" w:ascii="宋体" w:hAnsi="宋体"/>
          <w:color w:val="auto"/>
          <w:szCs w:val="21"/>
        </w:rPr>
        <w:t>（2）串通投标或弄虚作假或有其他违法行为的；</w:t>
      </w:r>
    </w:p>
    <w:p>
      <w:pPr>
        <w:spacing w:line="400" w:lineRule="exact"/>
        <w:ind w:firstLine="420"/>
        <w:jc w:val="left"/>
        <w:rPr>
          <w:rFonts w:ascii="宋体" w:hAnsi="宋体"/>
          <w:color w:val="auto"/>
          <w:szCs w:val="21"/>
        </w:rPr>
      </w:pPr>
      <w:r>
        <w:rPr>
          <w:rFonts w:hint="eastAsia" w:ascii="宋体" w:hAnsi="宋体"/>
          <w:color w:val="auto"/>
          <w:szCs w:val="21"/>
        </w:rPr>
        <w:t>（3）不按评标委员会要求澄清、说明或补正的。</w:t>
      </w:r>
    </w:p>
    <w:p>
      <w:pPr>
        <w:spacing w:line="400" w:lineRule="exact"/>
        <w:ind w:firstLine="420"/>
        <w:jc w:val="left"/>
        <w:rPr>
          <w:rFonts w:ascii="宋体" w:hAnsi="宋体"/>
          <w:color w:val="auto"/>
          <w:szCs w:val="21"/>
        </w:rPr>
      </w:pPr>
      <w:r>
        <w:rPr>
          <w:rFonts w:hint="eastAsia" w:ascii="宋体" w:hAnsi="宋体"/>
          <w:color w:val="auto"/>
          <w:szCs w:val="21"/>
        </w:rPr>
        <w:t>3.1.3投标报价有算术错误的，评标委员会按以下原则对投标报价进行修正，修正的价格经投标人确认后具有约束力。投标人不接受修正价格的，其投标作废标处理。</w:t>
      </w:r>
    </w:p>
    <w:p>
      <w:pPr>
        <w:spacing w:line="400" w:lineRule="exact"/>
        <w:ind w:firstLine="420"/>
        <w:jc w:val="left"/>
        <w:rPr>
          <w:rFonts w:ascii="宋体" w:hAnsi="宋体"/>
          <w:color w:val="auto"/>
          <w:szCs w:val="21"/>
        </w:rPr>
      </w:pPr>
      <w:bookmarkStart w:id="411" w:name="_Toc152042383"/>
      <w:r>
        <w:rPr>
          <w:rFonts w:hint="eastAsia" w:ascii="宋体" w:hAnsi="宋体"/>
          <w:color w:val="auto"/>
          <w:szCs w:val="21"/>
        </w:rPr>
        <w:t>（1）投标文件中的大写金额与小写金额不一致的，以大写金额为准；</w:t>
      </w:r>
      <w:bookmarkEnd w:id="411"/>
    </w:p>
    <w:p>
      <w:pPr>
        <w:spacing w:line="400" w:lineRule="exact"/>
        <w:ind w:firstLine="420"/>
        <w:jc w:val="left"/>
        <w:rPr>
          <w:rFonts w:ascii="宋体" w:hAnsi="宋体"/>
          <w:color w:val="auto"/>
          <w:szCs w:val="21"/>
        </w:rPr>
      </w:pPr>
      <w:r>
        <w:rPr>
          <w:rFonts w:hint="eastAsia" w:ascii="宋体" w:hAnsi="宋体"/>
          <w:color w:val="auto"/>
          <w:szCs w:val="21"/>
        </w:rPr>
        <w:t>（2）总价金额与依据单价计算出的结果不一致的，以单价金额为准修正总价，但单价金额小数点有明显错误的除外。</w:t>
      </w:r>
    </w:p>
    <w:p>
      <w:pPr>
        <w:spacing w:line="400" w:lineRule="exact"/>
        <w:ind w:firstLine="422"/>
        <w:jc w:val="left"/>
        <w:rPr>
          <w:rFonts w:ascii="宋体" w:hAnsi="宋体"/>
          <w:b/>
          <w:color w:val="auto"/>
          <w:szCs w:val="21"/>
        </w:rPr>
      </w:pPr>
      <w:bookmarkStart w:id="412" w:name="_Toc326853542"/>
      <w:bookmarkStart w:id="413" w:name="_Toc152045606"/>
      <w:bookmarkStart w:id="414" w:name="_Toc144974573"/>
      <w:bookmarkStart w:id="415" w:name="_Toc152042384"/>
      <w:r>
        <w:rPr>
          <w:rFonts w:hint="eastAsia" w:ascii="宋体" w:hAnsi="宋体"/>
          <w:b/>
          <w:color w:val="auto"/>
          <w:szCs w:val="21"/>
        </w:rPr>
        <w:t>3.2 详细评审</w:t>
      </w:r>
      <w:bookmarkEnd w:id="412"/>
      <w:bookmarkEnd w:id="413"/>
      <w:bookmarkEnd w:id="414"/>
      <w:bookmarkEnd w:id="415"/>
    </w:p>
    <w:p>
      <w:pPr>
        <w:spacing w:line="400" w:lineRule="exact"/>
        <w:ind w:firstLine="420"/>
        <w:jc w:val="left"/>
        <w:rPr>
          <w:rFonts w:ascii="宋体" w:hAnsi="宋体"/>
          <w:color w:val="auto"/>
          <w:szCs w:val="21"/>
        </w:rPr>
      </w:pPr>
      <w:r>
        <w:rPr>
          <w:rFonts w:hint="eastAsia" w:ascii="宋体" w:hAnsi="宋体"/>
          <w:color w:val="auto"/>
          <w:szCs w:val="21"/>
        </w:rPr>
        <w:t>3.2.1 评标委员会按本章第2.2款规定的量化因素和分值进行打分，并计算出综合评估得分。</w:t>
      </w:r>
    </w:p>
    <w:p>
      <w:pPr>
        <w:spacing w:line="400" w:lineRule="exact"/>
        <w:ind w:firstLine="420"/>
        <w:jc w:val="left"/>
        <w:rPr>
          <w:rFonts w:ascii="宋体" w:hAnsi="宋体"/>
          <w:color w:val="auto"/>
          <w:szCs w:val="21"/>
        </w:rPr>
      </w:pPr>
      <w:r>
        <w:rPr>
          <w:rFonts w:hint="eastAsia" w:ascii="宋体" w:hAnsi="宋体"/>
          <w:color w:val="auto"/>
          <w:szCs w:val="21"/>
        </w:rPr>
        <w:t>（1）按本章第2.2.4（1）目规定的评审因素和分值对技术标计算出得分A；</w:t>
      </w:r>
    </w:p>
    <w:p>
      <w:pPr>
        <w:spacing w:line="400" w:lineRule="exact"/>
        <w:ind w:firstLine="420"/>
        <w:jc w:val="left"/>
        <w:rPr>
          <w:rFonts w:ascii="宋体" w:hAnsi="宋体"/>
          <w:color w:val="auto"/>
          <w:szCs w:val="21"/>
        </w:rPr>
      </w:pPr>
      <w:r>
        <w:rPr>
          <w:rFonts w:hint="eastAsia" w:ascii="宋体" w:hAnsi="宋体"/>
          <w:color w:val="auto"/>
          <w:szCs w:val="21"/>
        </w:rPr>
        <w:t>（2）按本章第2.2.4（2）目规定的评审因素和分值对商务标计算出得分B；</w:t>
      </w:r>
    </w:p>
    <w:p>
      <w:pPr>
        <w:spacing w:line="400" w:lineRule="exact"/>
        <w:ind w:firstLine="420"/>
        <w:jc w:val="left"/>
        <w:rPr>
          <w:rFonts w:ascii="宋体" w:hAnsi="宋体"/>
          <w:color w:val="auto"/>
          <w:szCs w:val="21"/>
        </w:rPr>
      </w:pPr>
      <w:r>
        <w:rPr>
          <w:rFonts w:hint="eastAsia" w:ascii="宋体" w:hAnsi="宋体"/>
          <w:color w:val="auto"/>
          <w:szCs w:val="21"/>
        </w:rPr>
        <w:t>（3）按本章第2.2.4（3）目规定的评审因素和分值对综合标计算出得分C。</w:t>
      </w:r>
    </w:p>
    <w:p>
      <w:pPr>
        <w:spacing w:line="400" w:lineRule="exact"/>
        <w:ind w:firstLine="420"/>
        <w:jc w:val="left"/>
        <w:rPr>
          <w:rFonts w:ascii="宋体" w:hAnsi="宋体"/>
          <w:color w:val="auto"/>
          <w:szCs w:val="21"/>
        </w:rPr>
      </w:pPr>
      <w:r>
        <w:rPr>
          <w:rFonts w:hint="eastAsia" w:ascii="宋体" w:hAnsi="宋体"/>
          <w:color w:val="auto"/>
          <w:szCs w:val="21"/>
        </w:rPr>
        <w:t>3.2.2 评分分值计算保留小数点后两位，小数点后第三位“四舍五入”。</w:t>
      </w:r>
    </w:p>
    <w:p>
      <w:pPr>
        <w:spacing w:line="400" w:lineRule="exact"/>
        <w:ind w:firstLine="420"/>
        <w:jc w:val="left"/>
        <w:rPr>
          <w:rFonts w:ascii="宋体" w:hAnsi="宋体"/>
          <w:color w:val="auto"/>
          <w:szCs w:val="21"/>
        </w:rPr>
      </w:pPr>
      <w:r>
        <w:rPr>
          <w:rFonts w:hint="eastAsia" w:ascii="宋体" w:hAnsi="宋体"/>
          <w:color w:val="auto"/>
          <w:szCs w:val="21"/>
        </w:rPr>
        <w:t>3.2.3 投标人得分=A+B+C。（所有评委计分的算术评分值）</w:t>
      </w:r>
    </w:p>
    <w:p>
      <w:pPr>
        <w:spacing w:line="400" w:lineRule="exact"/>
        <w:ind w:firstLine="420"/>
        <w:jc w:val="left"/>
        <w:rPr>
          <w:rFonts w:ascii="宋体" w:hAnsi="宋体"/>
          <w:color w:val="auto"/>
          <w:szCs w:val="21"/>
        </w:rPr>
      </w:pPr>
      <w:r>
        <w:rPr>
          <w:rFonts w:hint="eastAsia" w:ascii="宋体" w:hAnsi="宋体"/>
          <w:color w:val="auto"/>
          <w:szCs w:val="21"/>
        </w:rPr>
        <w:t>3.2.4 评标委员会发现投标人的报价明显低于其他投标报价，或者在设有标底时明显低于标底，使得其投标报价可能低于其个别成本的，应当要求该投标人作出说明并提供相应的证明材料。投标人不能合理说明或者不能提供相应证明材料的，由评标委员会认定该投标人以低于成本报价竞标，其投标作废标处理。</w:t>
      </w:r>
    </w:p>
    <w:p>
      <w:pPr>
        <w:spacing w:line="400" w:lineRule="exact"/>
        <w:ind w:firstLine="422"/>
        <w:jc w:val="left"/>
        <w:rPr>
          <w:rFonts w:ascii="宋体" w:hAnsi="宋体"/>
          <w:b/>
          <w:color w:val="auto"/>
          <w:szCs w:val="21"/>
        </w:rPr>
      </w:pPr>
      <w:bookmarkStart w:id="416" w:name="_Toc144974575"/>
      <w:bookmarkStart w:id="417" w:name="_Toc152042385"/>
      <w:bookmarkStart w:id="418" w:name="_Toc326853543"/>
      <w:bookmarkStart w:id="419" w:name="_Toc152045607"/>
      <w:r>
        <w:rPr>
          <w:rFonts w:hint="eastAsia" w:ascii="宋体" w:hAnsi="宋体"/>
          <w:b/>
          <w:color w:val="auto"/>
          <w:szCs w:val="21"/>
        </w:rPr>
        <w:t>3.3 投标文件的澄清</w:t>
      </w:r>
      <w:bookmarkEnd w:id="416"/>
      <w:r>
        <w:rPr>
          <w:rFonts w:hint="eastAsia" w:ascii="宋体" w:hAnsi="宋体"/>
          <w:b/>
          <w:color w:val="auto"/>
          <w:szCs w:val="21"/>
        </w:rPr>
        <w:t>和补正</w:t>
      </w:r>
      <w:bookmarkEnd w:id="417"/>
      <w:bookmarkEnd w:id="418"/>
      <w:bookmarkEnd w:id="419"/>
    </w:p>
    <w:p>
      <w:pPr>
        <w:spacing w:line="400" w:lineRule="exact"/>
        <w:ind w:firstLine="420"/>
        <w:jc w:val="left"/>
        <w:rPr>
          <w:rFonts w:ascii="宋体" w:hAnsi="宋体"/>
          <w:color w:val="auto"/>
          <w:szCs w:val="21"/>
        </w:rPr>
      </w:pPr>
      <w:r>
        <w:rPr>
          <w:rFonts w:hint="eastAsia" w:ascii="宋体" w:hAnsi="宋体"/>
          <w:color w:val="auto"/>
          <w:szCs w:val="21"/>
        </w:rPr>
        <w:t>3.3.1在评标过程中，评标委员会可以要求投标人对所提交投标文件中不明确的内容进行澄清或说明，或者对细微偏差进行补正。评标委员会不接受投标人主动提出的澄清、说明或补正。</w:t>
      </w:r>
    </w:p>
    <w:p>
      <w:pPr>
        <w:spacing w:line="400" w:lineRule="exact"/>
        <w:ind w:firstLine="420"/>
        <w:jc w:val="left"/>
        <w:rPr>
          <w:rFonts w:ascii="宋体" w:hAnsi="宋体"/>
          <w:color w:val="auto"/>
          <w:szCs w:val="21"/>
        </w:rPr>
      </w:pPr>
      <w:r>
        <w:rPr>
          <w:rFonts w:hint="eastAsia" w:ascii="宋体" w:hAnsi="宋体"/>
          <w:color w:val="auto"/>
          <w:szCs w:val="21"/>
        </w:rPr>
        <w:t>3.3.2 澄清、说明和补正不得改变投标文件的实质性内容（算术性错误修正的除外）。投标人的澄清、说明和补正属于投标文件的组成部分。</w:t>
      </w:r>
    </w:p>
    <w:p>
      <w:pPr>
        <w:spacing w:line="400" w:lineRule="exact"/>
        <w:ind w:firstLine="420"/>
        <w:jc w:val="left"/>
        <w:rPr>
          <w:rFonts w:ascii="宋体" w:hAnsi="宋体"/>
          <w:color w:val="auto"/>
          <w:szCs w:val="21"/>
        </w:rPr>
      </w:pPr>
      <w:r>
        <w:rPr>
          <w:rFonts w:hint="eastAsia" w:ascii="宋体" w:hAnsi="宋体"/>
          <w:color w:val="auto"/>
          <w:szCs w:val="21"/>
        </w:rPr>
        <w:t>3.3.3 评标委员会对投标人提交的澄清、说明或补正有疑问的，可以要求投标人进一步澄清、说明或补正，直至满足评标委员会的要求。</w:t>
      </w:r>
    </w:p>
    <w:p>
      <w:pPr>
        <w:spacing w:line="400" w:lineRule="exact"/>
        <w:ind w:firstLine="422"/>
        <w:jc w:val="left"/>
        <w:rPr>
          <w:rFonts w:ascii="宋体" w:hAnsi="宋体"/>
          <w:b/>
          <w:color w:val="auto"/>
          <w:szCs w:val="21"/>
        </w:rPr>
      </w:pPr>
      <w:bookmarkStart w:id="420" w:name="_Toc152045608"/>
      <w:bookmarkStart w:id="421" w:name="_Toc144974576"/>
      <w:bookmarkStart w:id="422" w:name="_Toc152042386"/>
      <w:bookmarkStart w:id="423" w:name="_Toc326853544"/>
      <w:r>
        <w:rPr>
          <w:rFonts w:hint="eastAsia" w:ascii="宋体" w:hAnsi="宋体"/>
          <w:b/>
          <w:color w:val="auto"/>
          <w:szCs w:val="21"/>
        </w:rPr>
        <w:t>3.4 评标结果</w:t>
      </w:r>
      <w:bookmarkEnd w:id="420"/>
      <w:bookmarkEnd w:id="421"/>
      <w:bookmarkEnd w:id="422"/>
      <w:bookmarkEnd w:id="423"/>
    </w:p>
    <w:p>
      <w:pPr>
        <w:spacing w:line="400" w:lineRule="exact"/>
        <w:ind w:firstLine="420"/>
        <w:jc w:val="left"/>
        <w:rPr>
          <w:rFonts w:ascii="宋体" w:hAnsi="宋体"/>
          <w:color w:val="auto"/>
          <w:szCs w:val="21"/>
        </w:rPr>
      </w:pPr>
      <w:r>
        <w:rPr>
          <w:rFonts w:hint="eastAsia" w:ascii="宋体" w:hAnsi="宋体"/>
          <w:color w:val="auto"/>
          <w:szCs w:val="21"/>
        </w:rPr>
        <w:t>3.4.1除第二章“投标人须知”前附表授权直接确定中标人外，评标委员会按照得分由高到低的顺序推荐中标候选人。</w:t>
      </w:r>
    </w:p>
    <w:p>
      <w:pPr>
        <w:spacing w:line="400" w:lineRule="exact"/>
        <w:ind w:firstLine="420"/>
        <w:jc w:val="left"/>
        <w:rPr>
          <w:rFonts w:ascii="宋体" w:hAnsi="宋体"/>
          <w:color w:val="auto"/>
          <w:szCs w:val="21"/>
        </w:rPr>
      </w:pPr>
      <w:r>
        <w:rPr>
          <w:rFonts w:hint="eastAsia" w:ascii="宋体" w:hAnsi="宋体"/>
          <w:color w:val="auto"/>
          <w:szCs w:val="21"/>
        </w:rPr>
        <w:t>3.4.2 评标委员会完成评标后，应当向招标人提交评标报告。</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spacing w:line="600" w:lineRule="exact"/>
        <w:jc w:val="center"/>
        <w:outlineLvl w:val="0"/>
        <w:rPr>
          <w:b/>
          <w:bCs/>
          <w:color w:val="auto"/>
          <w:sz w:val="36"/>
          <w:szCs w:val="36"/>
        </w:rPr>
      </w:pPr>
      <w:bookmarkStart w:id="424" w:name="_Toc7413"/>
      <w:bookmarkStart w:id="425" w:name="_Toc179632627"/>
      <w:bookmarkStart w:id="426" w:name="_Toc152042387"/>
      <w:bookmarkStart w:id="427" w:name="_Toc12208"/>
      <w:bookmarkStart w:id="428" w:name="_Toc8283"/>
      <w:bookmarkStart w:id="429" w:name="_Toc246996995"/>
      <w:bookmarkStart w:id="430" w:name="_Toc144974577"/>
      <w:bookmarkStart w:id="431" w:name="_Toc152045609"/>
      <w:bookmarkStart w:id="432" w:name="_Toc247085767"/>
      <w:bookmarkStart w:id="433" w:name="_Toc246996252"/>
      <w:bookmarkStart w:id="434" w:name="_Toc26973"/>
      <w:bookmarkStart w:id="435" w:name="_Toc21329"/>
      <w:bookmarkStart w:id="436" w:name="_Toc7693"/>
      <w:bookmarkStart w:id="437" w:name="_Toc12520"/>
      <w:bookmarkStart w:id="438" w:name="_Toc16468"/>
      <w:r>
        <w:rPr>
          <w:rFonts w:hint="eastAsia"/>
          <w:b/>
          <w:bCs/>
          <w:color w:val="auto"/>
          <w:sz w:val="36"/>
          <w:szCs w:val="36"/>
        </w:rPr>
        <w:t>第四章  合同条款及格式</w:t>
      </w:r>
      <w:bookmarkEnd w:id="424"/>
      <w:bookmarkEnd w:id="425"/>
      <w:bookmarkEnd w:id="426"/>
      <w:bookmarkEnd w:id="427"/>
      <w:bookmarkEnd w:id="428"/>
      <w:bookmarkEnd w:id="429"/>
      <w:bookmarkEnd w:id="430"/>
      <w:bookmarkEnd w:id="431"/>
      <w:bookmarkEnd w:id="432"/>
      <w:bookmarkEnd w:id="433"/>
      <w:bookmarkStart w:id="439" w:name="_Toc179632628"/>
      <w:bookmarkStart w:id="440" w:name="_Toc246996996"/>
      <w:bookmarkStart w:id="441" w:name="_Toc246996253"/>
      <w:bookmarkStart w:id="442" w:name="_Toc144974578"/>
      <w:bookmarkStart w:id="443" w:name="_Toc152042388"/>
      <w:bookmarkStart w:id="444" w:name="_Toc152045610"/>
      <w:bookmarkStart w:id="445" w:name="_Toc247085768"/>
    </w:p>
    <w:p>
      <w:pPr>
        <w:keepNext/>
        <w:keepLines/>
        <w:jc w:val="center"/>
        <w:rPr>
          <w:rFonts w:ascii="宋体" w:hAnsi="宋体" w:cs="宋体"/>
          <w:color w:val="auto"/>
          <w:sz w:val="32"/>
          <w:szCs w:val="32"/>
        </w:rPr>
      </w:pPr>
      <w:bookmarkStart w:id="446" w:name="_Toc20224"/>
      <w:bookmarkStart w:id="447" w:name="_Toc5512"/>
      <w:bookmarkStart w:id="448" w:name="_Toc29551"/>
      <w:r>
        <w:rPr>
          <w:rFonts w:hint="eastAsia" w:ascii="宋体" w:hAnsi="宋体" w:cs="宋体"/>
          <w:color w:val="auto"/>
          <w:sz w:val="32"/>
          <w:szCs w:val="32"/>
        </w:rPr>
        <w:t>第一节 通用合同条款</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keepNext/>
        <w:keepLines/>
        <w:jc w:val="center"/>
        <w:rPr>
          <w:rFonts w:ascii="宋体" w:hAnsi="宋体" w:cs="宋体"/>
          <w:color w:val="auto"/>
          <w:sz w:val="32"/>
          <w:szCs w:val="32"/>
        </w:rPr>
      </w:pPr>
      <w:bookmarkStart w:id="449" w:name="_Toc10096"/>
      <w:r>
        <w:rPr>
          <w:rFonts w:hint="eastAsia" w:ascii="宋体" w:hAnsi="宋体" w:cs="宋体"/>
          <w:color w:val="auto"/>
          <w:sz w:val="32"/>
          <w:szCs w:val="32"/>
        </w:rPr>
        <w:t>按国家通用合同条款执行</w:t>
      </w:r>
      <w:bookmarkEnd w:id="449"/>
    </w:p>
    <w:p>
      <w:pPr>
        <w:keepNext/>
        <w:keepLines/>
        <w:jc w:val="center"/>
        <w:rPr>
          <w:rFonts w:ascii="宋体" w:hAnsi="宋体" w:cs="宋体"/>
          <w:color w:val="auto"/>
          <w:sz w:val="32"/>
          <w:szCs w:val="32"/>
        </w:rPr>
      </w:pPr>
      <w:bookmarkStart w:id="450" w:name="_Toc246996335"/>
      <w:bookmarkStart w:id="451" w:name="_Toc19296"/>
      <w:bookmarkStart w:id="452" w:name="_Toc473"/>
      <w:bookmarkStart w:id="453" w:name="_Toc15532"/>
      <w:bookmarkStart w:id="454" w:name="_Toc16937"/>
      <w:bookmarkStart w:id="455" w:name="_Toc17518"/>
      <w:bookmarkStart w:id="456" w:name="_Toc21531"/>
      <w:bookmarkStart w:id="457" w:name="_Toc26250"/>
      <w:bookmarkStart w:id="458" w:name="_Toc246997078"/>
      <w:bookmarkStart w:id="459" w:name="_Toc247085850"/>
      <w:bookmarkStart w:id="460" w:name="_Toc8767"/>
      <w:r>
        <w:rPr>
          <w:rFonts w:hint="eastAsia" w:ascii="宋体" w:hAnsi="宋体" w:cs="宋体"/>
          <w:color w:val="auto"/>
          <w:sz w:val="32"/>
          <w:szCs w:val="32"/>
        </w:rPr>
        <w:t>第二节 专用合同条款</w:t>
      </w:r>
      <w:bookmarkEnd w:id="450"/>
      <w:bookmarkEnd w:id="451"/>
      <w:bookmarkEnd w:id="452"/>
      <w:bookmarkEnd w:id="453"/>
      <w:bookmarkEnd w:id="454"/>
      <w:bookmarkEnd w:id="455"/>
      <w:bookmarkEnd w:id="456"/>
      <w:bookmarkEnd w:id="457"/>
      <w:bookmarkEnd w:id="458"/>
      <w:bookmarkEnd w:id="459"/>
      <w:bookmarkEnd w:id="460"/>
    </w:p>
    <w:p>
      <w:pPr>
        <w:spacing w:line="400" w:lineRule="exact"/>
        <w:ind w:firstLine="420" w:firstLineChars="200"/>
        <w:rPr>
          <w:rFonts w:ascii="宋体" w:hAnsi="宋体" w:cs="宋体"/>
          <w:color w:val="auto"/>
        </w:rPr>
      </w:pPr>
      <w:r>
        <w:rPr>
          <w:rFonts w:hint="eastAsia" w:ascii="宋体" w:hAnsi="宋体" w:cs="宋体"/>
          <w:color w:val="auto"/>
        </w:rPr>
        <w:t>1.一般约定</w:t>
      </w:r>
    </w:p>
    <w:p>
      <w:pPr>
        <w:spacing w:line="400" w:lineRule="exact"/>
        <w:ind w:firstLine="420" w:firstLineChars="200"/>
        <w:rPr>
          <w:rFonts w:ascii="宋体" w:hAnsi="宋体" w:cs="宋体"/>
          <w:color w:val="auto"/>
        </w:rPr>
      </w:pPr>
      <w:r>
        <w:rPr>
          <w:rFonts w:hint="eastAsia" w:ascii="宋体" w:hAnsi="宋体" w:cs="宋体"/>
          <w:color w:val="auto"/>
        </w:rPr>
        <w:t>1.1词语定义</w:t>
      </w:r>
    </w:p>
    <w:p>
      <w:pPr>
        <w:spacing w:line="400" w:lineRule="exact"/>
        <w:ind w:firstLine="420" w:firstLineChars="200"/>
        <w:rPr>
          <w:rFonts w:ascii="宋体" w:hAnsi="宋体" w:cs="宋体"/>
          <w:color w:val="auto"/>
        </w:rPr>
      </w:pPr>
      <w:r>
        <w:rPr>
          <w:rFonts w:hint="eastAsia" w:ascii="宋体" w:hAnsi="宋体" w:cs="宋体"/>
          <w:color w:val="auto"/>
        </w:rPr>
        <w:t>1.1.2合同当事人和人员</w:t>
      </w:r>
    </w:p>
    <w:p>
      <w:pPr>
        <w:spacing w:line="400" w:lineRule="exact"/>
        <w:ind w:firstLine="420" w:firstLineChars="200"/>
        <w:rPr>
          <w:rFonts w:ascii="宋体" w:hAnsi="宋体" w:cs="宋体"/>
          <w:color w:val="auto"/>
        </w:rPr>
      </w:pPr>
      <w:r>
        <w:rPr>
          <w:rFonts w:hint="eastAsia" w:ascii="宋体" w:hAnsi="宋体" w:cs="宋体"/>
          <w:color w:val="auto"/>
        </w:rPr>
        <w:t>1.1.2.2发包人：</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rPr>
      </w:pPr>
      <w:r>
        <w:rPr>
          <w:rFonts w:hint="eastAsia" w:ascii="宋体" w:hAnsi="宋体" w:cs="宋体"/>
          <w:color w:val="auto"/>
        </w:rPr>
        <w:t xml:space="preserve">      发包人驻工地代表：</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rPr>
      </w:pPr>
      <w:r>
        <w:rPr>
          <w:rFonts w:hint="eastAsia" w:ascii="宋体" w:hAnsi="宋体" w:cs="宋体"/>
          <w:color w:val="auto"/>
        </w:rPr>
        <w:t>1.1.2.3承包人：</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rPr>
      </w:pPr>
      <w:r>
        <w:rPr>
          <w:rFonts w:hint="eastAsia" w:ascii="宋体" w:hAnsi="宋体" w:cs="宋体"/>
          <w:color w:val="auto"/>
        </w:rPr>
        <w:t xml:space="preserve">      建造师：</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rPr>
      </w:pPr>
      <w:r>
        <w:rPr>
          <w:rFonts w:hint="eastAsia" w:ascii="宋体" w:hAnsi="宋体" w:cs="宋体"/>
          <w:color w:val="auto"/>
        </w:rPr>
        <w:t>1.1.2.6监理人：</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rPr>
      </w:pPr>
      <w:r>
        <w:rPr>
          <w:rFonts w:hint="eastAsia" w:ascii="宋体" w:hAnsi="宋体" w:cs="宋体"/>
          <w:color w:val="auto"/>
        </w:rPr>
        <w:t xml:space="preserve">      总监理工程师：</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rPr>
      </w:pPr>
      <w:r>
        <w:rPr>
          <w:rFonts w:hint="eastAsia" w:ascii="宋体" w:hAnsi="宋体" w:cs="宋体"/>
          <w:color w:val="auto"/>
        </w:rPr>
        <w:t>1.1.3工程和设备</w:t>
      </w:r>
    </w:p>
    <w:p>
      <w:pPr>
        <w:spacing w:line="400" w:lineRule="exact"/>
        <w:ind w:firstLine="420" w:firstLineChars="200"/>
        <w:rPr>
          <w:rFonts w:ascii="宋体" w:hAnsi="宋体" w:cs="宋体"/>
          <w:color w:val="auto"/>
          <w:u w:val="single"/>
        </w:rPr>
      </w:pPr>
      <w:r>
        <w:rPr>
          <w:rFonts w:hint="eastAsia" w:ascii="宋体" w:hAnsi="宋体" w:cs="宋体"/>
          <w:color w:val="auto"/>
        </w:rPr>
        <w:t>1.1.3.2永久工程：</w:t>
      </w:r>
      <w:r>
        <w:rPr>
          <w:rFonts w:hint="eastAsia" w:ascii="宋体" w:hAnsi="宋体" w:cs="宋体"/>
          <w:color w:val="auto"/>
          <w:u w:val="single"/>
        </w:rPr>
        <w:t xml:space="preserve">（项目名称）           </w:t>
      </w:r>
    </w:p>
    <w:p>
      <w:pPr>
        <w:spacing w:line="400" w:lineRule="exact"/>
        <w:ind w:firstLine="420" w:firstLineChars="200"/>
        <w:rPr>
          <w:rFonts w:ascii="宋体" w:hAnsi="宋体" w:cs="宋体"/>
          <w:color w:val="auto"/>
        </w:rPr>
      </w:pPr>
      <w:r>
        <w:rPr>
          <w:rFonts w:hint="eastAsia" w:ascii="宋体" w:hAnsi="宋体" w:cs="宋体"/>
          <w:color w:val="auto"/>
        </w:rPr>
        <w:t>1.1.3.3临时工程：</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rPr>
      </w:pPr>
      <w:r>
        <w:rPr>
          <w:rFonts w:hint="eastAsia" w:ascii="宋体" w:hAnsi="宋体" w:cs="宋体"/>
          <w:color w:val="auto"/>
        </w:rPr>
        <w:t>1.1.3.4单位工程：</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rPr>
      </w:pPr>
      <w:r>
        <w:rPr>
          <w:rFonts w:hint="eastAsia" w:ascii="宋体" w:hAnsi="宋体" w:cs="宋体"/>
          <w:color w:val="auto"/>
        </w:rPr>
        <w:t>1.1.3.10永久占地：</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rPr>
      </w:pPr>
      <w:r>
        <w:rPr>
          <w:rFonts w:hint="eastAsia" w:ascii="宋体" w:hAnsi="宋体" w:cs="宋体"/>
          <w:color w:val="auto"/>
        </w:rPr>
        <w:t>1.1.3.11临时占地：</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rPr>
      </w:pPr>
      <w:r>
        <w:rPr>
          <w:rFonts w:hint="eastAsia" w:ascii="宋体" w:hAnsi="宋体" w:cs="宋体"/>
          <w:color w:val="auto"/>
        </w:rPr>
        <w:t>1.1.4日期</w:t>
      </w:r>
    </w:p>
    <w:p>
      <w:pPr>
        <w:spacing w:line="400" w:lineRule="exact"/>
        <w:ind w:firstLine="420" w:firstLineChars="200"/>
        <w:rPr>
          <w:rFonts w:ascii="宋体" w:hAnsi="宋体" w:cs="宋体"/>
          <w:color w:val="auto"/>
        </w:rPr>
      </w:pPr>
      <w:r>
        <w:rPr>
          <w:rFonts w:hint="eastAsia" w:ascii="宋体" w:hAnsi="宋体" w:cs="宋体"/>
          <w:color w:val="auto"/>
        </w:rPr>
        <w:t>1.1.4.2开工日期：计划开工日期  年 月 日</w:t>
      </w:r>
    </w:p>
    <w:p>
      <w:pPr>
        <w:spacing w:line="400" w:lineRule="exact"/>
        <w:ind w:firstLine="420" w:firstLineChars="200"/>
        <w:rPr>
          <w:rFonts w:ascii="宋体" w:hAnsi="宋体" w:cs="宋体"/>
          <w:color w:val="auto"/>
        </w:rPr>
      </w:pPr>
      <w:r>
        <w:rPr>
          <w:rFonts w:hint="eastAsia" w:ascii="宋体" w:hAnsi="宋体" w:cs="宋体"/>
          <w:color w:val="auto"/>
        </w:rPr>
        <w:t>1.1.4.4竣工日期：计划竣工日期  年 月 日</w:t>
      </w:r>
    </w:p>
    <w:p>
      <w:pPr>
        <w:spacing w:line="400" w:lineRule="exact"/>
        <w:ind w:firstLine="420" w:firstLineChars="200"/>
        <w:rPr>
          <w:rFonts w:ascii="宋体" w:hAnsi="宋体" w:cs="宋体"/>
          <w:color w:val="auto"/>
          <w:u w:val="single"/>
        </w:rPr>
      </w:pPr>
      <w:r>
        <w:rPr>
          <w:rFonts w:hint="eastAsia" w:ascii="宋体" w:hAnsi="宋体" w:cs="宋体"/>
          <w:color w:val="auto"/>
        </w:rPr>
        <w:t>1.1.4.5缺陷责任期：</w:t>
      </w:r>
      <w:r>
        <w:rPr>
          <w:rFonts w:hint="eastAsia" w:ascii="宋体" w:hAnsi="宋体" w:cs="宋体"/>
          <w:color w:val="auto"/>
          <w:u w:val="single"/>
        </w:rPr>
        <w:t xml:space="preserve">      24个月             </w:t>
      </w:r>
    </w:p>
    <w:p>
      <w:pPr>
        <w:spacing w:line="400" w:lineRule="exact"/>
        <w:ind w:firstLine="420" w:firstLineChars="200"/>
        <w:rPr>
          <w:rFonts w:ascii="宋体" w:hAnsi="宋体" w:cs="宋体"/>
          <w:color w:val="auto"/>
          <w:u w:val="single"/>
        </w:rPr>
      </w:pPr>
      <w:r>
        <w:rPr>
          <w:rFonts w:hint="eastAsia" w:ascii="宋体" w:hAnsi="宋体" w:cs="宋体"/>
          <w:color w:val="auto"/>
        </w:rPr>
        <w:t>1.4合同文件的优先顺序解释顺序为：</w:t>
      </w:r>
      <w:r>
        <w:rPr>
          <w:rFonts w:hint="eastAsia" w:ascii="宋体" w:hAnsi="宋体" w:cs="宋体"/>
          <w:color w:val="auto"/>
          <w:u w:val="single"/>
        </w:rPr>
        <w:t>①专用合同条款、②合同协议书、③中标通知书④投标文件、⑤招标文件及相关文件、⑥通用合同条款、⑦技术标准和要求、⑧图纸、⑨其它合同文件</w:t>
      </w:r>
    </w:p>
    <w:p>
      <w:pPr>
        <w:spacing w:line="400" w:lineRule="exact"/>
        <w:ind w:firstLine="420" w:firstLineChars="200"/>
        <w:rPr>
          <w:rFonts w:ascii="宋体" w:hAnsi="宋体" w:cs="宋体"/>
          <w:color w:val="auto"/>
          <w:u w:val="single"/>
        </w:rPr>
      </w:pPr>
      <w:r>
        <w:rPr>
          <w:rFonts w:hint="eastAsia" w:ascii="宋体" w:hAnsi="宋体" w:cs="宋体"/>
          <w:color w:val="auto"/>
        </w:rPr>
        <w:t>1.5合同生效的条件：</w:t>
      </w:r>
      <w:r>
        <w:rPr>
          <w:rFonts w:hint="eastAsia" w:ascii="宋体" w:hAnsi="宋体" w:cs="宋体"/>
          <w:color w:val="auto"/>
          <w:u w:val="single"/>
        </w:rPr>
        <w:t xml:space="preserve">经双方签字确认盖章后生效 </w:t>
      </w:r>
    </w:p>
    <w:p>
      <w:pPr>
        <w:spacing w:line="400" w:lineRule="exact"/>
        <w:ind w:firstLine="420" w:firstLineChars="200"/>
        <w:rPr>
          <w:rFonts w:ascii="宋体" w:hAnsi="宋体" w:cs="宋体"/>
          <w:color w:val="auto"/>
        </w:rPr>
      </w:pPr>
      <w:r>
        <w:rPr>
          <w:rFonts w:hint="eastAsia" w:ascii="宋体" w:hAnsi="宋体" w:cs="宋体"/>
          <w:color w:val="auto"/>
        </w:rPr>
        <w:t>1.6图纸和承包人文件</w:t>
      </w:r>
    </w:p>
    <w:p>
      <w:pPr>
        <w:spacing w:line="400" w:lineRule="exact"/>
        <w:ind w:firstLine="420" w:firstLineChars="200"/>
        <w:rPr>
          <w:rFonts w:ascii="宋体" w:hAnsi="宋体" w:cs="宋体"/>
          <w:color w:val="auto"/>
          <w:u w:val="single"/>
        </w:rPr>
      </w:pPr>
      <w:r>
        <w:rPr>
          <w:rFonts w:hint="eastAsia" w:ascii="宋体" w:hAnsi="宋体" w:cs="宋体"/>
          <w:color w:val="auto"/>
        </w:rPr>
        <w:t>1.6.1发包人提供图纸的期限、数量：</w:t>
      </w:r>
      <w:r>
        <w:rPr>
          <w:rFonts w:hint="eastAsia" w:ascii="宋体" w:hAnsi="宋体" w:cs="宋体"/>
          <w:color w:val="auto"/>
          <w:u w:val="single"/>
        </w:rPr>
        <w:t>开工前14天内提供图纸  套</w:t>
      </w:r>
    </w:p>
    <w:p>
      <w:pPr>
        <w:spacing w:line="400" w:lineRule="exact"/>
        <w:ind w:firstLine="420" w:firstLineChars="200"/>
        <w:rPr>
          <w:rFonts w:ascii="宋体" w:hAnsi="宋体" w:cs="宋体"/>
          <w:color w:val="auto"/>
          <w:u w:val="single"/>
        </w:rPr>
      </w:pPr>
      <w:r>
        <w:rPr>
          <w:rFonts w:hint="eastAsia" w:ascii="宋体" w:hAnsi="宋体" w:cs="宋体"/>
          <w:color w:val="auto"/>
        </w:rPr>
        <w:t>1.6.2承包人提供的文件范围：</w:t>
      </w:r>
      <w:r>
        <w:rPr>
          <w:rFonts w:hint="eastAsia" w:ascii="宋体" w:hAnsi="宋体" w:cs="宋体"/>
          <w:color w:val="auto"/>
          <w:u w:val="single"/>
        </w:rPr>
        <w:t>（根据具体工程情况填写）</w:t>
      </w:r>
    </w:p>
    <w:p>
      <w:pPr>
        <w:spacing w:line="400" w:lineRule="exact"/>
        <w:ind w:firstLine="420" w:firstLineChars="200"/>
        <w:rPr>
          <w:rFonts w:ascii="宋体" w:hAnsi="宋体" w:cs="宋体"/>
          <w:color w:val="auto"/>
          <w:u w:val="single"/>
        </w:rPr>
      </w:pPr>
      <w:r>
        <w:rPr>
          <w:rFonts w:hint="eastAsia" w:ascii="宋体" w:hAnsi="宋体" w:cs="宋体"/>
          <w:color w:val="auto"/>
        </w:rPr>
        <w:t xml:space="preserve">          承包人提供的文件期限、数量：</w:t>
      </w:r>
      <w:r>
        <w:rPr>
          <w:rFonts w:hint="eastAsia" w:ascii="宋体" w:hAnsi="宋体" w:cs="宋体"/>
          <w:color w:val="auto"/>
          <w:u w:val="single"/>
        </w:rPr>
        <w:t>（按双方协商约定填写）</w:t>
      </w:r>
    </w:p>
    <w:p>
      <w:pPr>
        <w:spacing w:line="400" w:lineRule="exact"/>
        <w:ind w:firstLine="420" w:firstLineChars="200"/>
        <w:rPr>
          <w:rFonts w:ascii="宋体" w:hAnsi="宋体" w:cs="宋体"/>
          <w:color w:val="auto"/>
          <w:u w:val="single"/>
        </w:rPr>
      </w:pPr>
      <w:r>
        <w:rPr>
          <w:rFonts w:hint="eastAsia" w:ascii="宋体" w:hAnsi="宋体" w:cs="宋体"/>
          <w:color w:val="auto"/>
        </w:rPr>
        <w:t xml:space="preserve">监理人批复承包人提供文件的期限：  </w:t>
      </w:r>
      <w:r>
        <w:rPr>
          <w:rFonts w:hint="eastAsia" w:ascii="宋体" w:hAnsi="宋体" w:cs="宋体"/>
          <w:color w:val="auto"/>
          <w:u w:val="single"/>
        </w:rPr>
        <w:t xml:space="preserve"> 收到承包人提供的文件后14天内  </w:t>
      </w:r>
    </w:p>
    <w:p>
      <w:pPr>
        <w:spacing w:line="400" w:lineRule="exact"/>
        <w:ind w:firstLine="420" w:firstLineChars="200"/>
        <w:rPr>
          <w:rFonts w:ascii="宋体" w:hAnsi="宋体" w:cs="宋体"/>
          <w:color w:val="auto"/>
        </w:rPr>
      </w:pPr>
      <w:r>
        <w:rPr>
          <w:rFonts w:hint="eastAsia" w:ascii="宋体" w:hAnsi="宋体" w:cs="宋体"/>
          <w:color w:val="auto"/>
        </w:rPr>
        <w:t>1.6.3监理人签发图纸修改的期限：不少于该项工作施工前14天</w:t>
      </w:r>
    </w:p>
    <w:p>
      <w:pPr>
        <w:spacing w:line="400" w:lineRule="exact"/>
        <w:ind w:firstLine="420" w:firstLineChars="200"/>
        <w:rPr>
          <w:rFonts w:ascii="宋体" w:hAnsi="宋体" w:cs="宋体"/>
          <w:color w:val="auto"/>
        </w:rPr>
      </w:pPr>
      <w:r>
        <w:rPr>
          <w:rFonts w:hint="eastAsia" w:ascii="宋体" w:hAnsi="宋体" w:cs="宋体"/>
          <w:color w:val="auto"/>
        </w:rPr>
        <w:t>1.7联络</w:t>
      </w:r>
    </w:p>
    <w:p>
      <w:pPr>
        <w:spacing w:line="400" w:lineRule="exact"/>
        <w:ind w:firstLine="420" w:firstLineChars="200"/>
        <w:rPr>
          <w:rFonts w:ascii="宋体" w:hAnsi="宋体" w:cs="宋体"/>
          <w:color w:val="auto"/>
          <w:u w:val="single"/>
        </w:rPr>
      </w:pPr>
      <w:r>
        <w:rPr>
          <w:rFonts w:hint="eastAsia" w:ascii="宋体" w:hAnsi="宋体" w:cs="宋体"/>
          <w:color w:val="auto"/>
        </w:rPr>
        <w:t>1.7.2联络送达的期限：两天内送达，送达地点：</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rPr>
      </w:pPr>
      <w:r>
        <w:rPr>
          <w:rFonts w:hint="eastAsia" w:ascii="宋体" w:hAnsi="宋体" w:cs="宋体"/>
          <w:color w:val="auto"/>
        </w:rPr>
        <w:t>2.发包人义务</w:t>
      </w:r>
    </w:p>
    <w:p>
      <w:pPr>
        <w:spacing w:line="400" w:lineRule="exact"/>
        <w:ind w:firstLine="420" w:firstLineChars="200"/>
        <w:rPr>
          <w:rFonts w:ascii="宋体" w:hAnsi="宋体" w:cs="宋体"/>
          <w:color w:val="auto"/>
        </w:rPr>
      </w:pPr>
      <w:r>
        <w:rPr>
          <w:rFonts w:hint="eastAsia" w:ascii="宋体" w:hAnsi="宋体" w:cs="宋体"/>
          <w:color w:val="auto"/>
        </w:rPr>
        <w:t>2.3提供施工场地</w:t>
      </w:r>
    </w:p>
    <w:p>
      <w:pPr>
        <w:spacing w:line="400" w:lineRule="exact"/>
        <w:ind w:firstLine="420" w:firstLineChars="200"/>
        <w:rPr>
          <w:rFonts w:ascii="宋体" w:hAnsi="宋体" w:cs="宋体"/>
          <w:color w:val="auto"/>
        </w:rPr>
      </w:pPr>
      <w:r>
        <w:rPr>
          <w:rFonts w:hint="eastAsia" w:ascii="宋体" w:hAnsi="宋体" w:cs="宋体"/>
          <w:color w:val="auto"/>
        </w:rPr>
        <w:t>发包人提供施工场地和有关资料的时间：</w:t>
      </w:r>
      <w:r>
        <w:rPr>
          <w:rFonts w:hint="eastAsia" w:ascii="宋体" w:hAnsi="宋体" w:cs="宋体"/>
          <w:color w:val="auto"/>
          <w:u w:val="single"/>
        </w:rPr>
        <w:t>开工之日前14天（如工程地质报告、地下管线图等）</w:t>
      </w:r>
    </w:p>
    <w:p>
      <w:pPr>
        <w:spacing w:line="400" w:lineRule="exact"/>
        <w:ind w:firstLine="420" w:firstLineChars="200"/>
        <w:rPr>
          <w:rFonts w:ascii="宋体" w:hAnsi="宋体" w:cs="宋体"/>
          <w:color w:val="auto"/>
        </w:rPr>
      </w:pPr>
      <w:r>
        <w:rPr>
          <w:rFonts w:hint="eastAsia" w:ascii="宋体" w:hAnsi="宋体" w:cs="宋体"/>
          <w:color w:val="auto"/>
        </w:rPr>
        <w:t>3.监理人</w:t>
      </w:r>
    </w:p>
    <w:p>
      <w:pPr>
        <w:spacing w:line="400" w:lineRule="exact"/>
        <w:ind w:firstLine="420" w:firstLineChars="200"/>
        <w:rPr>
          <w:rFonts w:ascii="宋体" w:hAnsi="宋体" w:cs="宋体"/>
          <w:color w:val="auto"/>
        </w:rPr>
      </w:pPr>
      <w:r>
        <w:rPr>
          <w:rFonts w:hint="eastAsia" w:ascii="宋体" w:hAnsi="宋体" w:cs="宋体"/>
          <w:color w:val="auto"/>
        </w:rPr>
        <w:t>3.1监理人的职责和权力</w:t>
      </w:r>
    </w:p>
    <w:p>
      <w:pPr>
        <w:spacing w:line="400" w:lineRule="exact"/>
        <w:ind w:firstLine="420" w:firstLineChars="200"/>
        <w:rPr>
          <w:rFonts w:ascii="宋体" w:hAnsi="宋体" w:cs="宋体"/>
          <w:color w:val="auto"/>
          <w:u w:val="single"/>
        </w:rPr>
      </w:pPr>
      <w:r>
        <w:rPr>
          <w:rFonts w:hint="eastAsia" w:ascii="宋体" w:hAnsi="宋体" w:cs="宋体"/>
          <w:color w:val="auto"/>
        </w:rPr>
        <w:t>3.1.1须经发包人批准行使的权力：如：</w:t>
      </w:r>
      <w:r>
        <w:rPr>
          <w:rFonts w:hint="eastAsia" w:ascii="宋体" w:hAnsi="宋体" w:cs="宋体"/>
          <w:color w:val="auto"/>
          <w:u w:val="single"/>
        </w:rPr>
        <w:t>开工令、工程款支付、工程变更等</w:t>
      </w:r>
    </w:p>
    <w:p>
      <w:pPr>
        <w:spacing w:line="400" w:lineRule="exact"/>
        <w:ind w:firstLine="420" w:firstLineChars="200"/>
        <w:rPr>
          <w:rFonts w:ascii="宋体" w:hAnsi="宋体" w:cs="宋体"/>
          <w:color w:val="auto"/>
        </w:rPr>
      </w:pPr>
      <w:r>
        <w:rPr>
          <w:rFonts w:hint="eastAsia" w:ascii="宋体" w:hAnsi="宋体" w:cs="宋体"/>
          <w:color w:val="auto"/>
        </w:rPr>
        <w:t>4.承包人</w:t>
      </w:r>
    </w:p>
    <w:p>
      <w:pPr>
        <w:spacing w:line="400" w:lineRule="exact"/>
        <w:ind w:firstLine="420" w:firstLineChars="200"/>
        <w:rPr>
          <w:rFonts w:ascii="宋体" w:hAnsi="宋体" w:cs="宋体"/>
          <w:color w:val="auto"/>
        </w:rPr>
      </w:pPr>
      <w:r>
        <w:rPr>
          <w:rFonts w:hint="eastAsia" w:ascii="宋体" w:hAnsi="宋体" w:cs="宋体"/>
          <w:color w:val="auto"/>
        </w:rPr>
        <w:t>4.1承包人的一般义务</w:t>
      </w:r>
    </w:p>
    <w:p>
      <w:pPr>
        <w:spacing w:line="400" w:lineRule="exact"/>
        <w:ind w:firstLine="420" w:firstLineChars="200"/>
        <w:rPr>
          <w:rFonts w:ascii="宋体" w:hAnsi="宋体" w:cs="宋体"/>
          <w:color w:val="auto"/>
        </w:rPr>
      </w:pPr>
      <w:r>
        <w:rPr>
          <w:rFonts w:hint="eastAsia" w:ascii="宋体" w:hAnsi="宋体" w:cs="宋体"/>
          <w:color w:val="auto"/>
        </w:rPr>
        <w:t>4.1.8为他人提供方便</w:t>
      </w:r>
    </w:p>
    <w:p>
      <w:pPr>
        <w:spacing w:line="400" w:lineRule="exact"/>
        <w:ind w:firstLine="420" w:firstLineChars="200"/>
        <w:rPr>
          <w:rFonts w:ascii="宋体" w:hAnsi="宋体" w:cs="宋体"/>
          <w:color w:val="auto"/>
        </w:rPr>
      </w:pPr>
      <w:r>
        <w:rPr>
          <w:rFonts w:hint="eastAsia" w:ascii="宋体" w:hAnsi="宋体" w:cs="宋体"/>
          <w:color w:val="auto"/>
        </w:rPr>
        <w:t>承包人为他人提供方便的内容：</w:t>
      </w:r>
      <w:r>
        <w:rPr>
          <w:rFonts w:hint="eastAsia" w:ascii="宋体" w:hAnsi="宋体" w:cs="宋体"/>
          <w:color w:val="auto"/>
          <w:u w:val="single"/>
        </w:rPr>
        <w:t>施工用地、水、电、道路等</w:t>
      </w:r>
    </w:p>
    <w:p>
      <w:pPr>
        <w:spacing w:line="400" w:lineRule="exact"/>
        <w:ind w:firstLine="420" w:firstLineChars="200"/>
        <w:rPr>
          <w:rFonts w:ascii="宋体" w:hAnsi="宋体" w:cs="宋体"/>
          <w:color w:val="auto"/>
          <w:u w:val="single"/>
        </w:rPr>
      </w:pPr>
      <w:r>
        <w:rPr>
          <w:rFonts w:hint="eastAsia" w:ascii="宋体" w:hAnsi="宋体" w:cs="宋体"/>
          <w:color w:val="auto"/>
        </w:rPr>
        <w:t>承包人为他人提供方便可能发生费用的处理方法：</w:t>
      </w:r>
      <w:r>
        <w:rPr>
          <w:rFonts w:hint="eastAsia" w:ascii="宋体" w:hAnsi="宋体" w:cs="宋体"/>
          <w:color w:val="auto"/>
          <w:u w:val="single"/>
        </w:rPr>
        <w:t>费用由承包人或使用者支付</w:t>
      </w:r>
    </w:p>
    <w:p>
      <w:pPr>
        <w:spacing w:line="400" w:lineRule="exact"/>
        <w:ind w:firstLine="420" w:firstLineChars="200"/>
        <w:rPr>
          <w:rFonts w:ascii="宋体" w:hAnsi="宋体" w:cs="宋体"/>
          <w:color w:val="auto"/>
        </w:rPr>
      </w:pPr>
      <w:r>
        <w:rPr>
          <w:rFonts w:hint="eastAsia" w:ascii="宋体" w:hAnsi="宋体" w:cs="宋体"/>
          <w:color w:val="auto"/>
        </w:rPr>
        <w:t>4.5承包人项目经理</w:t>
      </w:r>
    </w:p>
    <w:p>
      <w:pPr>
        <w:spacing w:line="400" w:lineRule="exact"/>
        <w:ind w:firstLine="420" w:firstLineChars="200"/>
        <w:rPr>
          <w:rFonts w:ascii="宋体" w:hAnsi="宋体" w:cs="宋体"/>
          <w:color w:val="auto"/>
        </w:rPr>
      </w:pPr>
      <w:r>
        <w:rPr>
          <w:rFonts w:hint="eastAsia" w:ascii="宋体" w:hAnsi="宋体" w:cs="宋体"/>
          <w:color w:val="auto"/>
        </w:rPr>
        <w:t>4.5.1承包人的项目经理必须与承包人投标时所承诺的人员一致。在监理人颁发本工程工程接收证书前，项目经理不得同时兼任其它任何项目的项目经理。除非经过发包人书面许可，承包人不得更换项目经理。</w:t>
      </w:r>
    </w:p>
    <w:p>
      <w:pPr>
        <w:spacing w:line="400" w:lineRule="exact"/>
        <w:ind w:firstLine="420" w:firstLineChars="200"/>
        <w:rPr>
          <w:rFonts w:ascii="宋体" w:hAnsi="宋体" w:cs="宋体"/>
          <w:color w:val="auto"/>
          <w:u w:val="single"/>
        </w:rPr>
      </w:pPr>
      <w:r>
        <w:rPr>
          <w:rFonts w:hint="eastAsia" w:ascii="宋体" w:hAnsi="宋体" w:cs="宋体"/>
          <w:color w:val="auto"/>
        </w:rPr>
        <w:t>项目经理姓名：</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u w:val="single"/>
        </w:rPr>
      </w:pPr>
      <w:r>
        <w:rPr>
          <w:rFonts w:hint="eastAsia" w:ascii="宋体" w:hAnsi="宋体" w:cs="宋体"/>
          <w:color w:val="auto"/>
        </w:rPr>
        <w:t>职称：</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u w:val="single"/>
        </w:rPr>
      </w:pPr>
      <w:r>
        <w:rPr>
          <w:rFonts w:hint="eastAsia" w:ascii="宋体" w:hAnsi="宋体" w:cs="宋体"/>
          <w:color w:val="auto"/>
        </w:rPr>
        <w:t>注册职业资格证书：</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u w:val="single"/>
        </w:rPr>
      </w:pPr>
      <w:r>
        <w:rPr>
          <w:rFonts w:hint="eastAsia" w:ascii="宋体" w:hAnsi="宋体" w:cs="宋体"/>
          <w:color w:val="auto"/>
        </w:rPr>
        <w:t>项目经理职权：</w:t>
      </w:r>
      <w:r>
        <w:rPr>
          <w:rFonts w:hint="eastAsia" w:ascii="宋体" w:hAnsi="宋体" w:cs="宋体"/>
          <w:color w:val="auto"/>
          <w:u w:val="single"/>
        </w:rPr>
        <w:t>按通用条款4.3执行</w:t>
      </w:r>
    </w:p>
    <w:p>
      <w:pPr>
        <w:spacing w:line="400" w:lineRule="exact"/>
        <w:ind w:firstLine="420" w:firstLineChars="200"/>
        <w:rPr>
          <w:rFonts w:ascii="宋体" w:hAnsi="宋体" w:cs="宋体"/>
          <w:color w:val="auto"/>
          <w:u w:val="single"/>
        </w:rPr>
      </w:pPr>
      <w:r>
        <w:rPr>
          <w:rFonts w:hint="eastAsia" w:ascii="宋体" w:hAnsi="宋体" w:cs="宋体"/>
          <w:color w:val="auto"/>
        </w:rPr>
        <w:t>项目经理到任期限：</w:t>
      </w:r>
      <w:r>
        <w:rPr>
          <w:rFonts w:hint="eastAsia" w:ascii="宋体" w:hAnsi="宋体" w:cs="宋体"/>
          <w:color w:val="auto"/>
          <w:u w:val="single"/>
        </w:rPr>
        <w:t>本工程竣工验收合格后</w:t>
      </w:r>
    </w:p>
    <w:p>
      <w:pPr>
        <w:spacing w:line="400" w:lineRule="exact"/>
        <w:ind w:firstLine="420" w:firstLineChars="200"/>
        <w:rPr>
          <w:rFonts w:ascii="宋体" w:hAnsi="宋体" w:cs="宋体"/>
          <w:color w:val="auto"/>
        </w:rPr>
      </w:pPr>
      <w:r>
        <w:rPr>
          <w:rFonts w:hint="eastAsia" w:ascii="宋体" w:hAnsi="宋体" w:cs="宋体"/>
          <w:color w:val="auto"/>
        </w:rPr>
        <w:t>4.11不利物质条件</w:t>
      </w:r>
    </w:p>
    <w:p>
      <w:pPr>
        <w:spacing w:line="400" w:lineRule="exact"/>
        <w:ind w:firstLine="420" w:firstLineChars="200"/>
        <w:rPr>
          <w:rFonts w:ascii="宋体" w:hAnsi="宋体" w:cs="宋体"/>
          <w:color w:val="auto"/>
          <w:u w:val="single"/>
        </w:rPr>
      </w:pPr>
      <w:r>
        <w:rPr>
          <w:rFonts w:hint="eastAsia" w:ascii="宋体" w:hAnsi="宋体" w:cs="宋体"/>
          <w:color w:val="auto"/>
        </w:rPr>
        <w:t>4.11.1不利物质条件的范围：</w:t>
      </w:r>
      <w:r>
        <w:rPr>
          <w:rFonts w:hint="eastAsia" w:ascii="宋体" w:hAnsi="宋体" w:cs="宋体"/>
          <w:color w:val="auto"/>
          <w:u w:val="single"/>
        </w:rPr>
        <w:t>（根据工程特点双方约定）</w:t>
      </w:r>
    </w:p>
    <w:p>
      <w:pPr>
        <w:spacing w:line="400" w:lineRule="exact"/>
        <w:ind w:firstLine="420" w:firstLineChars="200"/>
        <w:rPr>
          <w:rFonts w:ascii="宋体" w:hAnsi="宋体" w:cs="宋体"/>
          <w:color w:val="auto"/>
        </w:rPr>
      </w:pPr>
      <w:r>
        <w:rPr>
          <w:rFonts w:hint="eastAsia" w:ascii="宋体" w:hAnsi="宋体" w:cs="宋体"/>
          <w:color w:val="auto"/>
        </w:rPr>
        <w:t>5.材料和工程设备</w:t>
      </w:r>
    </w:p>
    <w:p>
      <w:pPr>
        <w:spacing w:line="400" w:lineRule="exact"/>
        <w:ind w:firstLine="420" w:firstLineChars="200"/>
        <w:rPr>
          <w:rFonts w:ascii="宋体" w:hAnsi="宋体" w:cs="宋体"/>
          <w:color w:val="auto"/>
        </w:rPr>
      </w:pPr>
      <w:r>
        <w:rPr>
          <w:rFonts w:hint="eastAsia" w:ascii="宋体" w:hAnsi="宋体" w:cs="宋体"/>
          <w:color w:val="auto"/>
        </w:rPr>
        <w:t>5.1承包人提供的材料和工程设备（工程设备须符合环保要求）</w:t>
      </w:r>
    </w:p>
    <w:p>
      <w:pPr>
        <w:spacing w:line="400" w:lineRule="exact"/>
        <w:ind w:firstLine="420" w:firstLineChars="200"/>
        <w:rPr>
          <w:rFonts w:ascii="宋体" w:hAnsi="宋体" w:cs="宋体"/>
          <w:color w:val="auto"/>
          <w:u w:val="single"/>
        </w:rPr>
      </w:pPr>
      <w:r>
        <w:rPr>
          <w:rFonts w:hint="eastAsia" w:ascii="宋体" w:hAnsi="宋体" w:cs="宋体"/>
          <w:color w:val="auto"/>
        </w:rPr>
        <w:t>5.1.1承包人负责采购、运输和保管的材料、工程设备：</w:t>
      </w:r>
      <w:r>
        <w:rPr>
          <w:rFonts w:hint="eastAsia" w:ascii="宋体" w:hAnsi="宋体" w:cs="宋体"/>
          <w:color w:val="auto"/>
          <w:szCs w:val="21"/>
          <w:u w:val="single"/>
        </w:rPr>
        <w:t xml:space="preserve">                  </w:t>
      </w:r>
    </w:p>
    <w:p>
      <w:pPr>
        <w:spacing w:line="400" w:lineRule="exact"/>
        <w:ind w:firstLine="420" w:firstLineChars="200"/>
        <w:rPr>
          <w:rFonts w:ascii="宋体" w:hAnsi="宋体" w:cs="宋体"/>
          <w:color w:val="auto"/>
          <w:u w:val="single"/>
        </w:rPr>
      </w:pPr>
      <w:r>
        <w:rPr>
          <w:rFonts w:hint="eastAsia" w:ascii="宋体" w:hAnsi="宋体" w:cs="宋体"/>
          <w:color w:val="auto"/>
        </w:rPr>
        <w:t>5.1.2承包人报送监理人审批的时间：</w:t>
      </w:r>
      <w:r>
        <w:rPr>
          <w:rFonts w:hint="eastAsia" w:ascii="宋体" w:hAnsi="宋体" w:cs="宋体"/>
          <w:color w:val="auto"/>
          <w:u w:val="single"/>
        </w:rPr>
        <w:t>供货前  天内</w:t>
      </w:r>
    </w:p>
    <w:p>
      <w:pPr>
        <w:spacing w:line="400" w:lineRule="exact"/>
        <w:ind w:firstLine="420" w:firstLineChars="200"/>
        <w:rPr>
          <w:rFonts w:ascii="宋体" w:hAnsi="宋体" w:cs="宋体"/>
          <w:color w:val="auto"/>
        </w:rPr>
      </w:pPr>
      <w:r>
        <w:rPr>
          <w:rFonts w:hint="eastAsia" w:ascii="宋体" w:hAnsi="宋体" w:cs="宋体"/>
          <w:color w:val="auto"/>
        </w:rPr>
        <w:t>6.进度计划</w:t>
      </w:r>
    </w:p>
    <w:p>
      <w:pPr>
        <w:spacing w:line="400" w:lineRule="exact"/>
        <w:ind w:firstLine="420" w:firstLineChars="200"/>
        <w:rPr>
          <w:rFonts w:ascii="宋体" w:hAnsi="宋体" w:cs="宋体"/>
          <w:color w:val="auto"/>
        </w:rPr>
      </w:pPr>
      <w:r>
        <w:rPr>
          <w:rFonts w:hint="eastAsia" w:ascii="宋体" w:hAnsi="宋体" w:cs="宋体"/>
          <w:color w:val="auto"/>
        </w:rPr>
        <w:t>6.1合同进度计划</w:t>
      </w:r>
    </w:p>
    <w:p>
      <w:pPr>
        <w:spacing w:line="400" w:lineRule="exact"/>
        <w:ind w:firstLine="420" w:firstLineChars="200"/>
        <w:rPr>
          <w:rFonts w:ascii="宋体" w:hAnsi="宋体" w:cs="宋体"/>
          <w:color w:val="auto"/>
          <w:u w:val="single"/>
        </w:rPr>
      </w:pPr>
      <w:r>
        <w:rPr>
          <w:rFonts w:hint="eastAsia" w:ascii="宋体" w:hAnsi="宋体" w:cs="宋体"/>
          <w:color w:val="auto"/>
        </w:rPr>
        <w:t>承包人编制施工方案的内容：</w:t>
      </w:r>
      <w:r>
        <w:rPr>
          <w:rFonts w:hint="eastAsia" w:ascii="宋体" w:hAnsi="宋体" w:cs="宋体"/>
          <w:color w:val="auto"/>
          <w:u w:val="single"/>
        </w:rPr>
        <w:t>施工组织设计专项安全施工方案等</w:t>
      </w:r>
    </w:p>
    <w:p>
      <w:pPr>
        <w:spacing w:line="400" w:lineRule="exact"/>
        <w:ind w:firstLine="420" w:firstLineChars="200"/>
        <w:rPr>
          <w:rFonts w:ascii="宋体" w:hAnsi="宋体" w:cs="宋体"/>
          <w:color w:val="auto"/>
          <w:u w:val="single"/>
        </w:rPr>
      </w:pPr>
      <w:r>
        <w:rPr>
          <w:rFonts w:hint="eastAsia" w:ascii="宋体" w:hAnsi="宋体" w:cs="宋体"/>
          <w:color w:val="auto"/>
        </w:rPr>
        <w:t>承包人报送施工进度计划和施工方案的期限：</w:t>
      </w:r>
      <w:r>
        <w:rPr>
          <w:rFonts w:hint="eastAsia" w:ascii="宋体" w:hAnsi="宋体" w:cs="宋体"/>
          <w:color w:val="auto"/>
          <w:u w:val="single"/>
        </w:rPr>
        <w:t>报送施工进度计划为每月25日前；报送施工方案为开工前七天内</w:t>
      </w:r>
    </w:p>
    <w:p>
      <w:pPr>
        <w:spacing w:line="400" w:lineRule="exact"/>
        <w:ind w:firstLine="420" w:firstLineChars="200"/>
        <w:rPr>
          <w:rFonts w:ascii="宋体" w:hAnsi="宋体" w:cs="宋体"/>
          <w:color w:val="auto"/>
          <w:u w:val="single"/>
        </w:rPr>
      </w:pPr>
      <w:r>
        <w:rPr>
          <w:rFonts w:hint="eastAsia" w:ascii="宋体" w:hAnsi="宋体" w:cs="宋体"/>
          <w:color w:val="auto"/>
        </w:rPr>
        <w:t>监理人批复施工进度计划和施工方案的期限：</w:t>
      </w:r>
      <w:r>
        <w:rPr>
          <w:rFonts w:hint="eastAsia" w:ascii="宋体" w:hAnsi="宋体" w:cs="宋体"/>
          <w:color w:val="auto"/>
          <w:u w:val="single"/>
        </w:rPr>
        <w:t>收到方案后七天内</w:t>
      </w:r>
    </w:p>
    <w:p>
      <w:pPr>
        <w:spacing w:line="400" w:lineRule="exact"/>
        <w:ind w:firstLine="420" w:firstLineChars="200"/>
        <w:rPr>
          <w:rFonts w:ascii="宋体" w:hAnsi="宋体" w:cs="宋体"/>
          <w:color w:val="auto"/>
        </w:rPr>
      </w:pPr>
      <w:r>
        <w:rPr>
          <w:rFonts w:hint="eastAsia" w:ascii="宋体" w:hAnsi="宋体" w:cs="宋体"/>
          <w:color w:val="auto"/>
        </w:rPr>
        <w:t>7.变更的程序和原则</w:t>
      </w:r>
    </w:p>
    <w:p>
      <w:pPr>
        <w:spacing w:line="360" w:lineRule="exact"/>
        <w:ind w:firstLine="420" w:firstLineChars="200"/>
        <w:rPr>
          <w:rFonts w:ascii="宋体" w:hAnsi="宋体" w:cs="宋体"/>
          <w:color w:val="auto"/>
        </w:rPr>
      </w:pPr>
      <w:r>
        <w:rPr>
          <w:rFonts w:hint="eastAsia" w:ascii="宋体" w:hAnsi="宋体" w:cs="宋体"/>
          <w:color w:val="auto"/>
        </w:rPr>
        <w:t>变更的原则： 按通用条款执行。相关细节为：</w:t>
      </w:r>
      <w:r>
        <w:rPr>
          <w:rFonts w:hint="eastAsia" w:ascii="宋体" w:hAnsi="宋体" w:cs="宋体"/>
          <w:color w:val="auto"/>
          <w:u w:val="single"/>
        </w:rPr>
        <w:t>发包人写出书面报告报政府主管部门及政府相关领导批准；设计部门提出变更意见；审计部门审核；报财政部门备案后作相应变更。</w:t>
      </w:r>
    </w:p>
    <w:p>
      <w:pPr>
        <w:spacing w:line="360" w:lineRule="exact"/>
        <w:ind w:firstLine="420" w:firstLineChars="200"/>
        <w:rPr>
          <w:rFonts w:ascii="宋体" w:hAnsi="宋体" w:cs="宋体"/>
          <w:color w:val="auto"/>
        </w:rPr>
      </w:pPr>
      <w:r>
        <w:rPr>
          <w:rFonts w:hint="eastAsia" w:ascii="宋体" w:hAnsi="宋体" w:cs="宋体"/>
          <w:color w:val="auto"/>
        </w:rPr>
        <w:t>8.本项目应接受温县审计部门的事前、事中、事后的审计监督工作。工程量变更部分以温县审计部门审计后的结果为准。</w:t>
      </w:r>
    </w:p>
    <w:p>
      <w:pPr>
        <w:spacing w:line="360" w:lineRule="exact"/>
        <w:ind w:firstLine="420" w:firstLineChars="200"/>
        <w:rPr>
          <w:rFonts w:ascii="宋体" w:hAnsi="宋体" w:cs="宋体"/>
          <w:color w:val="auto"/>
        </w:rPr>
      </w:pPr>
      <w:r>
        <w:rPr>
          <w:rFonts w:hint="eastAsia" w:ascii="宋体" w:hAnsi="宋体" w:cs="宋体"/>
          <w:color w:val="auto"/>
        </w:rPr>
        <w:t>9.物价波动引起的价格调整</w:t>
      </w:r>
    </w:p>
    <w:p>
      <w:pPr>
        <w:spacing w:line="360" w:lineRule="exact"/>
        <w:ind w:firstLine="420" w:firstLineChars="200"/>
        <w:rPr>
          <w:rFonts w:ascii="宋体" w:hAnsi="宋体" w:cs="宋体"/>
          <w:color w:val="auto"/>
        </w:rPr>
      </w:pPr>
      <w:r>
        <w:rPr>
          <w:rFonts w:hint="eastAsia" w:ascii="宋体" w:hAnsi="宋体" w:cs="宋体"/>
          <w:color w:val="auto"/>
        </w:rPr>
        <w:t>物价波动引起的价格调整方法：本合同不考虑物价涨跌因素。</w:t>
      </w:r>
    </w:p>
    <w:p>
      <w:pPr>
        <w:spacing w:line="360" w:lineRule="exact"/>
        <w:ind w:firstLine="420" w:firstLineChars="200"/>
        <w:rPr>
          <w:rFonts w:ascii="宋体" w:hAnsi="宋体" w:cs="宋体"/>
          <w:color w:val="auto"/>
        </w:rPr>
      </w:pPr>
      <w:r>
        <w:rPr>
          <w:rFonts w:hint="eastAsia" w:ascii="宋体" w:hAnsi="宋体" w:cs="宋体"/>
          <w:color w:val="auto"/>
        </w:rPr>
        <w:t>10. 本项目无预付款。</w:t>
      </w:r>
    </w:p>
    <w:p>
      <w:pPr>
        <w:spacing w:line="360" w:lineRule="exact"/>
        <w:ind w:firstLine="420" w:firstLineChars="200"/>
        <w:rPr>
          <w:rFonts w:ascii="宋体" w:hAnsi="宋体" w:cs="宋体"/>
          <w:color w:val="auto"/>
        </w:rPr>
      </w:pPr>
      <w:r>
        <w:rPr>
          <w:rFonts w:hint="eastAsia" w:ascii="宋体" w:hAnsi="宋体" w:cs="宋体"/>
          <w:color w:val="auto"/>
        </w:rPr>
        <w:t>11. 竣工验收程序：工程竣工后，承包人应按照通用条款的约定向发包人报送竣工书面的验收申请报告。发包人在收到申请后及时会同财政、审计、监察、质检等单位进行工程验收，并于收到申请后30日内完成验收工作。发包人在完成竣工验收后10个工作日内向审计部门报送竣工决算相关资料。</w:t>
      </w:r>
    </w:p>
    <w:p>
      <w:pPr>
        <w:spacing w:line="400" w:lineRule="exact"/>
        <w:ind w:firstLine="420" w:firstLineChars="200"/>
        <w:rPr>
          <w:rFonts w:ascii="宋体" w:hAnsi="宋体" w:cs="宋体"/>
          <w:b w:val="0"/>
          <w:bCs/>
          <w:color w:val="auto"/>
        </w:rPr>
      </w:pPr>
      <w:r>
        <w:rPr>
          <w:rFonts w:hint="eastAsia" w:ascii="宋体" w:hAnsi="宋体" w:cs="宋体"/>
          <w:b w:val="0"/>
          <w:bCs/>
          <w:color w:val="auto"/>
        </w:rPr>
        <w:t>12.工程款支付方法：</w:t>
      </w:r>
    </w:p>
    <w:p>
      <w:pPr>
        <w:spacing w:line="420" w:lineRule="exact"/>
        <w:ind w:firstLine="420" w:firstLineChars="200"/>
        <w:rPr>
          <w:b w:val="0"/>
          <w:bCs/>
          <w:color w:val="auto"/>
        </w:rPr>
      </w:pPr>
      <w:r>
        <w:rPr>
          <w:rFonts w:hint="eastAsia"/>
          <w:b w:val="0"/>
          <w:bCs/>
          <w:color w:val="auto"/>
        </w:rPr>
        <w:t>工程款按工程进度分期付款，以甲方代表签认的工程量并经审计部门审计核准为准，工程竣工验收合格后，支付不低于合同总价款的80%；剩余的部分分二年二次支付。第一次支付合同价款的10%（不含利息）；第二次支付全部剩余价款（并含此款项的二年利息）。发包人有权根据资金情况提前支付工程款项，提前支付的按实际支付时间计息。</w:t>
      </w:r>
    </w:p>
    <w:p>
      <w:pPr>
        <w:spacing w:line="400" w:lineRule="exact"/>
        <w:ind w:firstLine="420" w:firstLineChars="200"/>
        <w:rPr>
          <w:rFonts w:ascii="宋体" w:hAnsi="宋体"/>
          <w:b w:val="0"/>
          <w:bCs/>
          <w:color w:val="auto"/>
        </w:rPr>
      </w:pPr>
      <w:r>
        <w:rPr>
          <w:rFonts w:hint="eastAsia"/>
          <w:b w:val="0"/>
          <w:bCs/>
          <w:color w:val="auto"/>
        </w:rPr>
        <w:t>在结算过程中决算审批的当年合同总价款即调整为决算审计价。剩余价款的支付时间为工程竣工验收合格后付款日的次年同日，并作为其以后每年的支付日。利率按中国人民银行同期一至二年基准贷款利率计算。</w:t>
      </w:r>
    </w:p>
    <w:p>
      <w:pPr>
        <w:spacing w:line="400" w:lineRule="exact"/>
        <w:ind w:firstLine="420" w:firstLineChars="200"/>
        <w:rPr>
          <w:rFonts w:ascii="宋体" w:hAnsi="宋体" w:cs="宋体"/>
          <w:color w:val="auto"/>
        </w:rPr>
      </w:pPr>
      <w:r>
        <w:rPr>
          <w:rFonts w:hint="eastAsia" w:ascii="宋体" w:hAnsi="宋体" w:cs="宋体"/>
          <w:color w:val="auto"/>
        </w:rPr>
        <w:t>13.质量保证金</w:t>
      </w:r>
    </w:p>
    <w:p>
      <w:pPr>
        <w:spacing w:line="400" w:lineRule="exact"/>
        <w:ind w:firstLine="420" w:firstLineChars="200"/>
        <w:rPr>
          <w:rFonts w:ascii="宋体" w:hAnsi="宋体" w:cs="宋体"/>
          <w:color w:val="auto"/>
        </w:rPr>
      </w:pPr>
      <w:r>
        <w:rPr>
          <w:rFonts w:hint="eastAsia" w:ascii="宋体" w:hAnsi="宋体" w:cs="宋体"/>
          <w:color w:val="auto"/>
        </w:rPr>
        <w:t xml:space="preserve">13.1质量保证金的金额或比例： 无  </w:t>
      </w:r>
    </w:p>
    <w:p>
      <w:pPr>
        <w:spacing w:line="400" w:lineRule="exact"/>
        <w:ind w:firstLine="420" w:firstLineChars="200"/>
        <w:rPr>
          <w:rFonts w:ascii="宋体" w:hAnsi="宋体" w:cs="宋体"/>
          <w:color w:val="auto"/>
        </w:rPr>
      </w:pPr>
      <w:r>
        <w:rPr>
          <w:rFonts w:hint="eastAsia" w:ascii="宋体" w:hAnsi="宋体" w:cs="宋体"/>
          <w:color w:val="auto"/>
        </w:rPr>
        <w:t>14计量：承包人对已完成的工程量向监理人员提供已完成工程量报表和有关计量资料，向发包人提供付款申请单，并提交工程所在地审计部门审核后报请财政部门。</w:t>
      </w:r>
    </w:p>
    <w:p>
      <w:pPr>
        <w:spacing w:line="400" w:lineRule="exact"/>
        <w:ind w:firstLine="420" w:firstLineChars="200"/>
        <w:rPr>
          <w:rFonts w:ascii="宋体" w:hAnsi="宋体" w:cs="宋体"/>
          <w:color w:val="auto"/>
        </w:rPr>
      </w:pPr>
      <w:r>
        <w:rPr>
          <w:rFonts w:hint="eastAsia" w:ascii="宋体" w:hAnsi="宋体" w:cs="宋体"/>
          <w:color w:val="auto"/>
        </w:rPr>
        <w:t xml:space="preserve">15违约责任   </w:t>
      </w:r>
    </w:p>
    <w:p>
      <w:pPr>
        <w:spacing w:line="400" w:lineRule="exact"/>
        <w:ind w:firstLine="420" w:firstLineChars="200"/>
        <w:rPr>
          <w:rFonts w:ascii="宋体" w:hAnsi="宋体" w:cs="宋体"/>
          <w:color w:val="auto"/>
        </w:rPr>
      </w:pPr>
      <w:r>
        <w:rPr>
          <w:rFonts w:hint="eastAsia" w:ascii="宋体" w:hAnsi="宋体" w:cs="宋体"/>
          <w:color w:val="auto"/>
        </w:rPr>
        <w:t>15.1逾期交付的违约责任</w:t>
      </w:r>
    </w:p>
    <w:p>
      <w:pPr>
        <w:spacing w:line="400" w:lineRule="exact"/>
        <w:ind w:firstLine="420" w:firstLineChars="200"/>
        <w:rPr>
          <w:rFonts w:ascii="宋体" w:hAnsi="宋体" w:cs="宋体"/>
          <w:color w:val="auto"/>
        </w:rPr>
      </w:pPr>
      <w:r>
        <w:rPr>
          <w:rFonts w:hint="eastAsia" w:ascii="宋体" w:hAnsi="宋体" w:cs="宋体"/>
          <w:color w:val="auto"/>
        </w:rPr>
        <w:t>因承包人原因，致使本合同项目未能按期竣工的，承包人应从本合同约定的竣工之日起、按本项目工程造价的千分之一对发包人承担逾期交付的违约金，但合计的逾期交付违约金总额不超过本项目工程造价总额的百分之三十。</w:t>
      </w:r>
    </w:p>
    <w:p>
      <w:pPr>
        <w:spacing w:line="400" w:lineRule="exact"/>
        <w:ind w:firstLine="420" w:firstLineChars="200"/>
        <w:rPr>
          <w:rFonts w:ascii="宋体" w:hAnsi="宋体" w:cs="宋体"/>
          <w:color w:val="auto"/>
        </w:rPr>
      </w:pPr>
      <w:r>
        <w:rPr>
          <w:rFonts w:hint="eastAsia" w:ascii="宋体" w:hAnsi="宋体" w:cs="宋体"/>
          <w:color w:val="auto"/>
        </w:rPr>
        <w:t>因发包人原因，如征地搬迁等原因致使工期延误的，工期相应顺延。</w:t>
      </w:r>
    </w:p>
    <w:p>
      <w:pPr>
        <w:spacing w:line="400" w:lineRule="exact"/>
        <w:ind w:firstLine="420" w:firstLineChars="200"/>
        <w:rPr>
          <w:rFonts w:ascii="宋体" w:hAnsi="宋体" w:cs="宋体"/>
          <w:color w:val="auto"/>
        </w:rPr>
      </w:pPr>
      <w:r>
        <w:rPr>
          <w:rFonts w:hint="eastAsia" w:ascii="宋体" w:hAnsi="宋体" w:cs="宋体"/>
          <w:color w:val="auto"/>
        </w:rPr>
        <w:t>因不可抗力原因，致使工期延误的，工期相应顺延；但在不可抗力因素发生之前，由于承包人单方违约已经造成工程延误的，即使因不可抗力所产生的建设工程实质性损坏等风险责任，仍应由承包人承担，承包人不得因此主张免责。</w:t>
      </w:r>
    </w:p>
    <w:p>
      <w:pPr>
        <w:spacing w:line="400" w:lineRule="exact"/>
        <w:ind w:firstLine="420" w:firstLineChars="200"/>
        <w:rPr>
          <w:rFonts w:ascii="宋体" w:hAnsi="宋体" w:cs="宋体"/>
          <w:color w:val="auto"/>
        </w:rPr>
      </w:pPr>
      <w:r>
        <w:rPr>
          <w:rFonts w:hint="eastAsia" w:ascii="宋体" w:hAnsi="宋体" w:cs="宋体"/>
          <w:color w:val="auto"/>
        </w:rPr>
        <w:t>15.2逾期超过60日仍未竣工的，或者本项目实施期间，因承包人单方面原因擅自停工超过15日的，则发包人有权解除合同，对承包人已完工的工程量经温县审计部门审核确认后，发包人有权将该项目转包他人实施。因此给发包人造成损失，优先从履约担保金中扣除，履约担保金不足支付损失的，则承包人应按实际损失对发包人承担赔偿责任；承包人另应按实际损失的百分之二十对发包人承担违约金。</w:t>
      </w:r>
    </w:p>
    <w:p>
      <w:pPr>
        <w:spacing w:line="400" w:lineRule="exact"/>
        <w:ind w:firstLine="420" w:firstLineChars="200"/>
        <w:rPr>
          <w:rFonts w:ascii="宋体" w:hAnsi="宋体" w:cs="宋体"/>
          <w:color w:val="auto"/>
        </w:rPr>
      </w:pPr>
      <w:r>
        <w:rPr>
          <w:rFonts w:hint="eastAsia" w:ascii="宋体" w:hAnsi="宋体" w:cs="宋体"/>
          <w:color w:val="auto"/>
        </w:rPr>
        <w:t>15.3其它违约情形的违约赔偿金</w:t>
      </w:r>
    </w:p>
    <w:p>
      <w:pPr>
        <w:spacing w:line="400" w:lineRule="exact"/>
        <w:ind w:firstLine="420" w:firstLineChars="200"/>
        <w:rPr>
          <w:rFonts w:ascii="宋体" w:hAnsi="宋体" w:cs="宋体"/>
          <w:color w:val="auto"/>
        </w:rPr>
      </w:pPr>
      <w:r>
        <w:rPr>
          <w:rFonts w:hint="eastAsia" w:ascii="宋体" w:hAnsi="宋体" w:cs="宋体"/>
          <w:color w:val="auto"/>
        </w:rPr>
        <w:t xml:space="preserve"> 如果一方（非违约方）声明其它方（违约方）违约并提供违约事实的证明 ，并且该违约导致本合同不能履行或不能完全履行，则非违约方有权要求违约方承担违约责任，违约方应在收到上述声明及证明之日起 30 日内就违约造成的损失予以赔偿，如果非违约方因违约方违约导致本合同不能履行而终止本合同时在不免除任何一方的其它支付义务前提下，违约方另应向非违约方支付违约部分损失的百分之二十作为违约赔偿金。</w:t>
      </w:r>
    </w:p>
    <w:p>
      <w:pPr>
        <w:spacing w:line="400" w:lineRule="exact"/>
        <w:ind w:firstLine="420" w:firstLineChars="200"/>
        <w:rPr>
          <w:rFonts w:ascii="宋体" w:hAnsi="宋体" w:cs="宋体"/>
          <w:color w:val="auto"/>
        </w:rPr>
      </w:pPr>
      <w:r>
        <w:rPr>
          <w:rFonts w:hint="eastAsia" w:ascii="宋体" w:hAnsi="宋体" w:cs="宋体"/>
          <w:color w:val="auto"/>
        </w:rPr>
        <w:t>16 项目款支付的特别限制约定</w:t>
      </w:r>
    </w:p>
    <w:p>
      <w:pPr>
        <w:spacing w:line="400" w:lineRule="exact"/>
        <w:ind w:firstLine="420" w:firstLineChars="200"/>
        <w:rPr>
          <w:rFonts w:ascii="宋体" w:hAnsi="宋体" w:cs="宋体"/>
          <w:color w:val="auto"/>
        </w:rPr>
      </w:pPr>
      <w:r>
        <w:rPr>
          <w:rFonts w:hint="eastAsia" w:ascii="宋体" w:hAnsi="宋体" w:cs="宋体"/>
          <w:color w:val="auto"/>
        </w:rPr>
        <w:t>在本项目实施期间，承包人应及时支付工人工资；否则，在本项目付款期间，发包人有权从应付承包人的项目款中扣减支付相应款项或者暂停支付相应款项，确保避免因本项目产生债务纠纷。</w:t>
      </w:r>
    </w:p>
    <w:p>
      <w:pPr>
        <w:spacing w:line="400" w:lineRule="exact"/>
        <w:ind w:firstLine="420" w:firstLineChars="200"/>
        <w:rPr>
          <w:rFonts w:ascii="宋体" w:hAnsi="宋体" w:cs="宋体"/>
          <w:color w:val="auto"/>
        </w:rPr>
      </w:pPr>
      <w:r>
        <w:rPr>
          <w:rFonts w:hint="eastAsia" w:ascii="宋体" w:hAnsi="宋体" w:cs="宋体"/>
          <w:color w:val="auto"/>
        </w:rPr>
        <w:t>17 发包人和承包人必须按照招标文件和中标人的投标文件订立合同，不得签订背离招标文件实质性内容的协议，否则，所签订合同无效。</w:t>
      </w:r>
    </w:p>
    <w:p>
      <w:pPr>
        <w:spacing w:line="400" w:lineRule="exact"/>
        <w:ind w:firstLine="420" w:firstLineChars="200"/>
        <w:rPr>
          <w:rFonts w:ascii="宋体" w:hAnsi="宋体" w:cs="宋体"/>
          <w:color w:val="auto"/>
        </w:rPr>
      </w:pPr>
      <w:r>
        <w:rPr>
          <w:rFonts w:hint="eastAsia" w:ascii="宋体" w:hAnsi="宋体" w:cs="宋体"/>
          <w:color w:val="auto"/>
        </w:rPr>
        <w:t>18争议的解决办法</w:t>
      </w:r>
    </w:p>
    <w:p>
      <w:pPr>
        <w:spacing w:line="400" w:lineRule="exact"/>
        <w:ind w:firstLine="420" w:firstLineChars="200"/>
        <w:rPr>
          <w:rFonts w:ascii="宋体" w:hAnsi="宋体" w:cs="宋体"/>
          <w:color w:val="auto"/>
        </w:rPr>
      </w:pPr>
      <w:r>
        <w:rPr>
          <w:rFonts w:hint="eastAsia" w:ascii="宋体" w:hAnsi="宋体" w:cs="宋体"/>
          <w:color w:val="auto"/>
        </w:rPr>
        <w:t xml:space="preserve">（1）双方协商或请主管行政部门调解； </w:t>
      </w:r>
    </w:p>
    <w:p>
      <w:pPr>
        <w:spacing w:line="400" w:lineRule="exact"/>
        <w:ind w:firstLine="420" w:firstLineChars="200"/>
        <w:rPr>
          <w:rFonts w:hint="eastAsia" w:ascii="宋体" w:hAnsi="宋体" w:cs="宋体"/>
          <w:color w:val="auto"/>
        </w:rPr>
      </w:pPr>
      <w:r>
        <w:rPr>
          <w:rFonts w:hint="eastAsia" w:ascii="宋体" w:hAnsi="宋体" w:cs="宋体"/>
          <w:color w:val="auto"/>
        </w:rPr>
        <w:t>（2）由温县人民法院管辖。争议标的超出温县人民法院管辖权限的，则由焦作市中级人民法院管辖。争议标的超出焦作市中级人民法院管辖权限的，则由河南省高级人民法院管辖。</w:t>
      </w:r>
    </w:p>
    <w:p>
      <w:pPr>
        <w:spacing w:line="400" w:lineRule="exact"/>
        <w:ind w:firstLine="420" w:firstLineChars="200"/>
        <w:rPr>
          <w:rFonts w:hint="eastAsia" w:ascii="宋体" w:hAnsi="宋体" w:cs="宋体"/>
          <w:color w:val="auto"/>
          <w:lang w:val="en-US" w:eastAsia="zh-CN"/>
        </w:rPr>
      </w:pPr>
      <w:r>
        <w:rPr>
          <w:rFonts w:hint="eastAsia" w:ascii="宋体" w:hAnsi="宋体" w:cs="宋体"/>
          <w:color w:val="auto"/>
          <w:lang w:val="en-US" w:eastAsia="zh-CN"/>
        </w:rPr>
        <w:t>19补充条款</w:t>
      </w:r>
    </w:p>
    <w:p>
      <w:pPr>
        <w:spacing w:line="400" w:lineRule="exact"/>
        <w:ind w:firstLine="420" w:firstLineChars="200"/>
        <w:rPr>
          <w:rFonts w:hint="eastAsia" w:ascii="宋体" w:hAnsi="宋体" w:cs="宋体"/>
          <w:color w:val="auto"/>
          <w:lang w:val="en-US" w:eastAsia="zh-CN"/>
        </w:rPr>
      </w:pPr>
      <w:r>
        <w:rPr>
          <w:rFonts w:hint="eastAsia" w:ascii="宋体" w:hAnsi="宋体" w:cs="宋体"/>
          <w:color w:val="auto"/>
          <w:lang w:val="en-US" w:eastAsia="zh-CN"/>
        </w:rPr>
        <w:t>承包人应实行绿色施工，实现四节一环保（节能、节地、节水、节材和环境保护）。</w:t>
      </w:r>
    </w:p>
    <w:p>
      <w:pPr>
        <w:spacing w:line="400" w:lineRule="exact"/>
        <w:ind w:firstLine="420" w:firstLineChars="200"/>
        <w:rPr>
          <w:rFonts w:hint="default" w:ascii="宋体" w:hAnsi="宋体" w:cs="宋体"/>
          <w:color w:val="auto"/>
          <w:lang w:val="en-US" w:eastAsia="zh-CN"/>
        </w:rPr>
      </w:pPr>
      <w:r>
        <w:rPr>
          <w:rFonts w:hint="eastAsia" w:ascii="宋体" w:hAnsi="宋体" w:cs="宋体"/>
          <w:color w:val="auto"/>
          <w:lang w:val="en-US" w:eastAsia="zh-CN"/>
        </w:rPr>
        <w:t>项目开工前，承包人应编制扬尘污染防治实施方案，细化管控措施，明确管理责任，并报负责监督管理扬尘污染防治的主管部门备案。</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ind w:firstLine="321" w:firstLineChars="0"/>
        <w:jc w:val="left"/>
        <w:rPr>
          <w:rFonts w:hint="eastAsia"/>
          <w:color w:val="auto"/>
          <w:lang w:eastAsia="zh-CN"/>
        </w:rPr>
      </w:pPr>
    </w:p>
    <w:p>
      <w:pPr>
        <w:spacing w:line="400" w:lineRule="exact"/>
        <w:jc w:val="center"/>
        <w:rPr>
          <w:rFonts w:ascii="宋体" w:hAnsi="宋体" w:cs="宋体"/>
          <w:b/>
          <w:color w:val="auto"/>
          <w:sz w:val="32"/>
          <w:szCs w:val="32"/>
        </w:rPr>
      </w:pPr>
      <w:r>
        <w:rPr>
          <w:rFonts w:hint="eastAsia" w:ascii="宋体" w:hAnsi="宋体" w:cs="宋体"/>
          <w:b/>
          <w:color w:val="auto"/>
          <w:sz w:val="32"/>
          <w:szCs w:val="32"/>
        </w:rPr>
        <w:t>第三节 合同附件格式</w:t>
      </w:r>
    </w:p>
    <w:p>
      <w:pPr>
        <w:rPr>
          <w:rFonts w:ascii="宋体" w:hAnsi="宋体" w:cs="宋体"/>
          <w:color w:val="auto"/>
        </w:rPr>
      </w:pPr>
    </w:p>
    <w:p>
      <w:pPr>
        <w:spacing w:line="400" w:lineRule="exact"/>
        <w:rPr>
          <w:rFonts w:ascii="宋体" w:hAnsi="宋体" w:cs="宋体"/>
          <w:b/>
          <w:color w:val="auto"/>
          <w:sz w:val="32"/>
          <w:szCs w:val="32"/>
        </w:rPr>
      </w:pPr>
      <w:bookmarkStart w:id="461" w:name="_Toc152042547"/>
      <w:bookmarkStart w:id="462" w:name="_Toc179632786"/>
      <w:bookmarkStart w:id="463" w:name="_Toc246996337"/>
      <w:bookmarkStart w:id="464" w:name="_Toc246997080"/>
      <w:bookmarkStart w:id="465" w:name="_Toc247085852"/>
      <w:bookmarkStart w:id="466" w:name="_Toc144974827"/>
      <w:bookmarkStart w:id="467" w:name="_Toc152045768"/>
      <w:r>
        <w:rPr>
          <w:rFonts w:hint="eastAsia" w:ascii="宋体" w:hAnsi="宋体" w:cs="宋体"/>
          <w:b/>
          <w:color w:val="auto"/>
          <w:sz w:val="32"/>
          <w:szCs w:val="32"/>
        </w:rPr>
        <w:t>附件一：合同协议书</w:t>
      </w:r>
      <w:bookmarkEnd w:id="461"/>
      <w:bookmarkEnd w:id="462"/>
      <w:bookmarkEnd w:id="463"/>
      <w:bookmarkEnd w:id="464"/>
      <w:bookmarkEnd w:id="465"/>
      <w:bookmarkEnd w:id="466"/>
      <w:bookmarkEnd w:id="467"/>
    </w:p>
    <w:p>
      <w:pPr>
        <w:spacing w:line="440" w:lineRule="exact"/>
        <w:jc w:val="center"/>
        <w:rPr>
          <w:rFonts w:ascii="宋体" w:hAnsi="宋体" w:cs="宋体"/>
          <w:color w:val="auto"/>
          <w:sz w:val="28"/>
          <w:szCs w:val="28"/>
        </w:rPr>
      </w:pPr>
      <w:r>
        <w:rPr>
          <w:rFonts w:hint="eastAsia" w:ascii="宋体" w:hAnsi="宋体" w:cs="宋体"/>
          <w:color w:val="auto"/>
          <w:sz w:val="28"/>
          <w:szCs w:val="28"/>
        </w:rPr>
        <w:t>合同协议书</w:t>
      </w:r>
    </w:p>
    <w:p>
      <w:pPr>
        <w:spacing w:line="440" w:lineRule="exact"/>
        <w:ind w:firstLine="462" w:firstLineChars="220"/>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（发包人名称，以下简称“发包人”）为实施</w:t>
      </w:r>
      <w:r>
        <w:rPr>
          <w:rFonts w:hint="eastAsia" w:ascii="宋体" w:hAnsi="宋体" w:cs="宋体"/>
          <w:color w:val="auto"/>
          <w:szCs w:val="21"/>
          <w:u w:val="single"/>
        </w:rPr>
        <w:t xml:space="preserve">                  </w:t>
      </w:r>
      <w:r>
        <w:rPr>
          <w:rFonts w:hint="eastAsia" w:ascii="宋体" w:hAnsi="宋体" w:cs="宋体"/>
          <w:color w:val="auto"/>
          <w:szCs w:val="21"/>
        </w:rPr>
        <w:t>（项目名称），已接受</w:t>
      </w:r>
      <w:r>
        <w:rPr>
          <w:rFonts w:hint="eastAsia" w:ascii="宋体" w:hAnsi="宋体" w:cs="宋体"/>
          <w:color w:val="auto"/>
          <w:szCs w:val="21"/>
          <w:u w:val="single"/>
        </w:rPr>
        <w:t xml:space="preserve">                  </w:t>
      </w:r>
      <w:r>
        <w:rPr>
          <w:rFonts w:hint="eastAsia" w:ascii="宋体" w:hAnsi="宋体" w:cs="宋体"/>
          <w:color w:val="auto"/>
          <w:szCs w:val="21"/>
        </w:rPr>
        <w:t>（承包人名称，以下简称“承包人”）对该项目的投标。发包人和承包人共同达成如下协议。</w:t>
      </w:r>
    </w:p>
    <w:p>
      <w:pPr>
        <w:spacing w:line="440" w:lineRule="exact"/>
        <w:ind w:firstLine="359" w:firstLineChars="171"/>
        <w:rPr>
          <w:rFonts w:ascii="宋体" w:hAnsi="宋体" w:cs="宋体"/>
          <w:color w:val="auto"/>
          <w:szCs w:val="21"/>
        </w:rPr>
      </w:pPr>
      <w:bookmarkStart w:id="468" w:name="_Toc152042548"/>
      <w:bookmarkStart w:id="469" w:name="_Toc144974828"/>
      <w:r>
        <w:rPr>
          <w:rFonts w:hint="eastAsia" w:ascii="宋体" w:hAnsi="宋体" w:cs="宋体"/>
          <w:color w:val="auto"/>
          <w:szCs w:val="21"/>
        </w:rPr>
        <w:t>1. 本协议书与下列文件一起构成合同文件：</w:t>
      </w:r>
      <w:bookmarkEnd w:id="468"/>
      <w:bookmarkEnd w:id="469"/>
    </w:p>
    <w:p>
      <w:pPr>
        <w:spacing w:line="440" w:lineRule="exact"/>
        <w:ind w:firstLine="718" w:firstLineChars="342"/>
        <w:rPr>
          <w:rFonts w:ascii="宋体" w:hAnsi="宋体" w:cs="宋体"/>
          <w:color w:val="auto"/>
          <w:szCs w:val="21"/>
        </w:rPr>
      </w:pPr>
      <w:r>
        <w:rPr>
          <w:rFonts w:hint="eastAsia" w:ascii="宋体" w:hAnsi="宋体" w:cs="宋体"/>
          <w:color w:val="auto"/>
          <w:szCs w:val="21"/>
        </w:rPr>
        <w:t>（1）中标通知书；</w:t>
      </w:r>
    </w:p>
    <w:p>
      <w:pPr>
        <w:spacing w:line="440" w:lineRule="exact"/>
        <w:ind w:firstLine="718" w:firstLineChars="342"/>
        <w:rPr>
          <w:rFonts w:ascii="宋体" w:hAnsi="宋体" w:cs="宋体"/>
          <w:color w:val="auto"/>
          <w:szCs w:val="21"/>
        </w:rPr>
      </w:pPr>
      <w:r>
        <w:rPr>
          <w:rFonts w:hint="eastAsia" w:ascii="宋体" w:hAnsi="宋体" w:cs="宋体"/>
          <w:color w:val="auto"/>
          <w:szCs w:val="21"/>
        </w:rPr>
        <w:t>（2）投标函及投标函附录；</w:t>
      </w:r>
    </w:p>
    <w:p>
      <w:pPr>
        <w:spacing w:line="440" w:lineRule="exact"/>
        <w:ind w:firstLine="718" w:firstLineChars="342"/>
        <w:rPr>
          <w:rFonts w:ascii="宋体" w:hAnsi="宋体" w:cs="宋体"/>
          <w:color w:val="auto"/>
          <w:szCs w:val="21"/>
        </w:rPr>
      </w:pPr>
      <w:r>
        <w:rPr>
          <w:rFonts w:hint="eastAsia" w:ascii="宋体" w:hAnsi="宋体" w:cs="宋体"/>
          <w:color w:val="auto"/>
          <w:szCs w:val="21"/>
        </w:rPr>
        <w:t>（3）专用合同条款；</w:t>
      </w:r>
    </w:p>
    <w:p>
      <w:pPr>
        <w:spacing w:line="440" w:lineRule="exact"/>
        <w:ind w:firstLine="718" w:firstLineChars="342"/>
        <w:rPr>
          <w:rFonts w:ascii="宋体" w:hAnsi="宋体" w:cs="宋体"/>
          <w:color w:val="auto"/>
          <w:szCs w:val="21"/>
        </w:rPr>
      </w:pPr>
      <w:r>
        <w:rPr>
          <w:rFonts w:hint="eastAsia" w:ascii="宋体" w:hAnsi="宋体" w:cs="宋体"/>
          <w:color w:val="auto"/>
          <w:szCs w:val="21"/>
        </w:rPr>
        <w:t>（4）通用合同条款；</w:t>
      </w:r>
    </w:p>
    <w:p>
      <w:pPr>
        <w:spacing w:line="440" w:lineRule="exact"/>
        <w:ind w:firstLine="718" w:firstLineChars="342"/>
        <w:rPr>
          <w:rFonts w:ascii="宋体" w:hAnsi="宋体" w:cs="宋体"/>
          <w:color w:val="auto"/>
          <w:szCs w:val="21"/>
        </w:rPr>
      </w:pPr>
      <w:r>
        <w:rPr>
          <w:rFonts w:hint="eastAsia" w:ascii="宋体" w:hAnsi="宋体" w:cs="宋体"/>
          <w:color w:val="auto"/>
          <w:szCs w:val="21"/>
        </w:rPr>
        <w:t>（5）技术标准和要求；</w:t>
      </w:r>
    </w:p>
    <w:p>
      <w:pPr>
        <w:spacing w:line="440" w:lineRule="exact"/>
        <w:ind w:firstLine="718" w:firstLineChars="342"/>
        <w:rPr>
          <w:rFonts w:ascii="宋体" w:hAnsi="宋体" w:cs="宋体"/>
          <w:color w:val="auto"/>
          <w:szCs w:val="21"/>
        </w:rPr>
      </w:pPr>
      <w:r>
        <w:rPr>
          <w:rFonts w:hint="eastAsia" w:ascii="宋体" w:hAnsi="宋体" w:cs="宋体"/>
          <w:color w:val="auto"/>
          <w:szCs w:val="21"/>
        </w:rPr>
        <w:t>（6）图纸；</w:t>
      </w:r>
    </w:p>
    <w:p>
      <w:pPr>
        <w:spacing w:line="440" w:lineRule="exact"/>
        <w:ind w:firstLine="718" w:firstLineChars="342"/>
        <w:rPr>
          <w:rFonts w:ascii="宋体" w:hAnsi="宋体" w:cs="宋体"/>
          <w:color w:val="auto"/>
          <w:szCs w:val="21"/>
        </w:rPr>
      </w:pPr>
      <w:r>
        <w:rPr>
          <w:rFonts w:hint="eastAsia" w:ascii="宋体" w:hAnsi="宋体" w:cs="宋体"/>
          <w:color w:val="auto"/>
          <w:szCs w:val="21"/>
        </w:rPr>
        <w:t>（7）已标价工程量清单；</w:t>
      </w:r>
    </w:p>
    <w:p>
      <w:pPr>
        <w:spacing w:line="440" w:lineRule="exact"/>
        <w:ind w:firstLine="718" w:firstLineChars="342"/>
        <w:rPr>
          <w:rFonts w:ascii="宋体" w:hAnsi="宋体" w:cs="宋体"/>
          <w:color w:val="auto"/>
          <w:szCs w:val="21"/>
        </w:rPr>
      </w:pPr>
      <w:r>
        <w:rPr>
          <w:rFonts w:hint="eastAsia" w:ascii="宋体" w:hAnsi="宋体" w:cs="宋体"/>
          <w:color w:val="auto"/>
          <w:szCs w:val="21"/>
        </w:rPr>
        <w:t>（8）其他合同文件。</w:t>
      </w:r>
    </w:p>
    <w:p>
      <w:pPr>
        <w:spacing w:line="440" w:lineRule="exact"/>
        <w:ind w:firstLine="359" w:firstLineChars="171"/>
        <w:rPr>
          <w:rFonts w:ascii="宋体" w:hAnsi="宋体" w:cs="宋体"/>
          <w:color w:val="auto"/>
          <w:szCs w:val="21"/>
        </w:rPr>
      </w:pPr>
      <w:bookmarkStart w:id="470" w:name="_Toc152042549"/>
      <w:bookmarkStart w:id="471" w:name="_Toc144974829"/>
      <w:r>
        <w:rPr>
          <w:rFonts w:hint="eastAsia" w:ascii="宋体" w:hAnsi="宋体" w:cs="宋体"/>
          <w:color w:val="auto"/>
          <w:szCs w:val="21"/>
        </w:rPr>
        <w:t>2. 上述文件互相补充和解释，如有不明确或不一致之处，以合同约定次序在先者为准。</w:t>
      </w:r>
      <w:bookmarkEnd w:id="470"/>
      <w:bookmarkEnd w:id="471"/>
    </w:p>
    <w:p>
      <w:pPr>
        <w:spacing w:line="440" w:lineRule="exact"/>
        <w:ind w:firstLine="359" w:firstLineChars="171"/>
        <w:rPr>
          <w:rFonts w:ascii="宋体" w:hAnsi="宋体" w:cs="宋体"/>
          <w:color w:val="auto"/>
          <w:szCs w:val="21"/>
        </w:rPr>
      </w:pPr>
      <w:r>
        <w:rPr>
          <w:rFonts w:hint="eastAsia" w:ascii="宋体" w:hAnsi="宋体" w:cs="宋体"/>
          <w:color w:val="auto"/>
          <w:szCs w:val="21"/>
        </w:rPr>
        <w:t>3. 签约合同价：人民币（大写）</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40" w:lineRule="exact"/>
        <w:ind w:firstLine="359" w:firstLineChars="171"/>
        <w:rPr>
          <w:rFonts w:ascii="宋体" w:hAnsi="宋体" w:cs="宋体"/>
          <w:color w:val="auto"/>
          <w:szCs w:val="21"/>
        </w:rPr>
      </w:pPr>
      <w:r>
        <w:rPr>
          <w:rFonts w:hint="eastAsia" w:ascii="宋体" w:hAnsi="宋体" w:cs="宋体"/>
          <w:color w:val="auto"/>
          <w:szCs w:val="21"/>
        </w:rPr>
        <w:t>4. 合同形式：</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40" w:lineRule="exact"/>
        <w:ind w:firstLine="359" w:firstLineChars="171"/>
        <w:rPr>
          <w:rFonts w:ascii="宋体" w:hAnsi="宋体" w:cs="宋体"/>
          <w:color w:val="auto"/>
          <w:szCs w:val="21"/>
        </w:rPr>
      </w:pPr>
      <w:r>
        <w:rPr>
          <w:rFonts w:hint="eastAsia" w:ascii="宋体" w:hAnsi="宋体" w:cs="宋体"/>
          <w:color w:val="auto"/>
          <w:szCs w:val="21"/>
        </w:rPr>
        <w:t>5. 计划开工日期：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440" w:lineRule="exact"/>
        <w:ind w:firstLine="630" w:firstLineChars="300"/>
        <w:rPr>
          <w:rFonts w:ascii="宋体" w:hAnsi="宋体" w:cs="宋体"/>
          <w:color w:val="auto"/>
          <w:szCs w:val="21"/>
        </w:rPr>
      </w:pPr>
      <w:r>
        <w:rPr>
          <w:rFonts w:hint="eastAsia" w:ascii="宋体" w:hAnsi="宋体" w:cs="宋体"/>
          <w:color w:val="auto"/>
          <w:szCs w:val="21"/>
        </w:rPr>
        <w:t>计划竣工日期：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日；工期：</w:t>
      </w:r>
      <w:r>
        <w:rPr>
          <w:rFonts w:hint="eastAsia" w:ascii="宋体" w:hAnsi="宋体" w:cs="宋体"/>
          <w:color w:val="auto"/>
          <w:szCs w:val="21"/>
          <w:u w:val="single"/>
        </w:rPr>
        <w:t xml:space="preserve">    </w:t>
      </w:r>
      <w:r>
        <w:rPr>
          <w:rFonts w:hint="eastAsia" w:ascii="宋体" w:hAnsi="宋体" w:cs="宋体"/>
          <w:color w:val="auto"/>
          <w:szCs w:val="21"/>
        </w:rPr>
        <w:t>日历天。</w:t>
      </w:r>
    </w:p>
    <w:p>
      <w:pPr>
        <w:spacing w:line="440" w:lineRule="exact"/>
        <w:ind w:firstLine="359" w:firstLineChars="171"/>
        <w:rPr>
          <w:rFonts w:ascii="宋体" w:hAnsi="宋体" w:cs="宋体"/>
          <w:color w:val="auto"/>
          <w:szCs w:val="21"/>
        </w:rPr>
      </w:pPr>
      <w:r>
        <w:rPr>
          <w:rFonts w:hint="eastAsia" w:ascii="宋体" w:hAnsi="宋体" w:cs="宋体"/>
          <w:color w:val="auto"/>
          <w:szCs w:val="21"/>
        </w:rPr>
        <w:t>6. 承包人项目经理：</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40" w:lineRule="exact"/>
        <w:ind w:firstLine="359" w:firstLineChars="171"/>
        <w:rPr>
          <w:rFonts w:ascii="宋体" w:hAnsi="宋体" w:cs="宋体"/>
          <w:color w:val="auto"/>
          <w:szCs w:val="21"/>
        </w:rPr>
      </w:pPr>
      <w:r>
        <w:rPr>
          <w:rFonts w:hint="eastAsia" w:ascii="宋体" w:hAnsi="宋体" w:cs="宋体"/>
          <w:color w:val="auto"/>
          <w:szCs w:val="21"/>
        </w:rPr>
        <w:t>7. 工程质量符合</w:t>
      </w:r>
      <w:r>
        <w:rPr>
          <w:rFonts w:hint="eastAsia" w:ascii="宋体" w:hAnsi="宋体" w:cs="宋体"/>
          <w:color w:val="auto"/>
          <w:szCs w:val="21"/>
          <w:u w:val="single"/>
        </w:rPr>
        <w:t xml:space="preserve">        </w:t>
      </w:r>
      <w:r>
        <w:rPr>
          <w:rFonts w:hint="eastAsia" w:ascii="宋体" w:hAnsi="宋体" w:cs="宋体"/>
          <w:color w:val="auto"/>
          <w:szCs w:val="21"/>
        </w:rPr>
        <w:t>标准。</w:t>
      </w:r>
    </w:p>
    <w:p>
      <w:pPr>
        <w:spacing w:line="440" w:lineRule="exact"/>
        <w:ind w:firstLine="359" w:firstLineChars="171"/>
        <w:rPr>
          <w:rFonts w:ascii="宋体" w:hAnsi="宋体" w:cs="宋体"/>
          <w:color w:val="auto"/>
          <w:szCs w:val="21"/>
        </w:rPr>
      </w:pPr>
      <w:r>
        <w:rPr>
          <w:rFonts w:hint="eastAsia" w:ascii="宋体" w:hAnsi="宋体" w:cs="宋体"/>
          <w:color w:val="auto"/>
          <w:szCs w:val="21"/>
        </w:rPr>
        <w:t>8. 承包人承诺按合同约定承担工程的施工、竣工交付及缺陷修复。</w:t>
      </w:r>
    </w:p>
    <w:p>
      <w:pPr>
        <w:spacing w:line="440" w:lineRule="exact"/>
        <w:ind w:firstLine="420" w:firstLineChars="200"/>
        <w:rPr>
          <w:rFonts w:hint="eastAsia" w:ascii="宋体" w:hAnsi="宋体" w:cs="宋体"/>
          <w:color w:val="auto"/>
          <w:szCs w:val="21"/>
        </w:rPr>
      </w:pPr>
      <w:r>
        <w:rPr>
          <w:rFonts w:hint="eastAsia" w:ascii="宋体" w:hAnsi="宋体" w:cs="宋体"/>
          <w:color w:val="auto"/>
          <w:szCs w:val="21"/>
        </w:rPr>
        <w:t>9. 发包人承诺按合同约定的条件、时间和方式向承包人支付合同价款。</w:t>
      </w:r>
    </w:p>
    <w:p>
      <w:pPr>
        <w:spacing w:line="440" w:lineRule="exact"/>
        <w:ind w:firstLine="420" w:firstLineChars="200"/>
        <w:rPr>
          <w:rFonts w:hint="default" w:ascii="宋体" w:hAnsi="宋体" w:cs="宋体"/>
          <w:color w:val="auto"/>
          <w:szCs w:val="21"/>
          <w:u w:val="none"/>
          <w:lang w:val="en-US" w:eastAsia="zh-CN"/>
        </w:rPr>
      </w:pPr>
      <w:r>
        <w:rPr>
          <w:rFonts w:hint="eastAsia" w:ascii="宋体" w:hAnsi="宋体" w:cs="宋体"/>
          <w:color w:val="auto"/>
          <w:szCs w:val="21"/>
          <w:lang w:val="en-US" w:eastAsia="zh-CN"/>
        </w:rPr>
        <w:t>10.施工现场扬尘防治的内容：</w:t>
      </w:r>
      <w:r>
        <w:rPr>
          <w:rFonts w:hint="eastAsia" w:ascii="宋体" w:hAnsi="宋体" w:cs="宋体"/>
          <w:color w:val="auto"/>
          <w:szCs w:val="21"/>
          <w:u w:val="single"/>
          <w:lang w:val="en-US" w:eastAsia="zh-CN"/>
        </w:rPr>
        <w:t xml:space="preserve">           </w:t>
      </w:r>
      <w:r>
        <w:rPr>
          <w:rFonts w:hint="eastAsia" w:ascii="宋体" w:hAnsi="宋体" w:cs="宋体"/>
          <w:color w:val="auto"/>
          <w:szCs w:val="21"/>
          <w:u w:val="none"/>
          <w:lang w:val="en-US" w:eastAsia="zh-CN"/>
        </w:rPr>
        <w:t>。</w:t>
      </w:r>
    </w:p>
    <w:p>
      <w:pPr>
        <w:spacing w:line="440" w:lineRule="exact"/>
        <w:ind w:firstLine="420" w:firstLineChars="200"/>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1</w:t>
      </w:r>
      <w:r>
        <w:rPr>
          <w:rFonts w:hint="eastAsia" w:ascii="宋体" w:hAnsi="宋体" w:cs="宋体"/>
          <w:color w:val="auto"/>
          <w:szCs w:val="21"/>
        </w:rPr>
        <w:t>.本协议书一式    份，合同双方各执    份。</w:t>
      </w:r>
    </w:p>
    <w:p>
      <w:pPr>
        <w:spacing w:line="440" w:lineRule="exact"/>
        <w:ind w:firstLine="420" w:firstLineChars="200"/>
        <w:rPr>
          <w:rFonts w:ascii="宋体" w:hAnsi="宋体" w:cs="宋体"/>
          <w:color w:val="auto"/>
          <w:szCs w:val="21"/>
        </w:rPr>
      </w:pPr>
      <w:bookmarkStart w:id="472" w:name="_Toc144974830"/>
      <w:bookmarkStart w:id="473" w:name="_Toc152042550"/>
      <w:r>
        <w:rPr>
          <w:rFonts w:hint="eastAsia" w:ascii="宋体" w:hAnsi="宋体" w:cs="宋体"/>
          <w:color w:val="auto"/>
          <w:szCs w:val="21"/>
        </w:rPr>
        <w:t>1</w:t>
      </w:r>
      <w:r>
        <w:rPr>
          <w:rFonts w:hint="eastAsia" w:ascii="宋体" w:hAnsi="宋体" w:cs="宋体"/>
          <w:color w:val="auto"/>
          <w:szCs w:val="21"/>
          <w:lang w:val="en-US" w:eastAsia="zh-CN"/>
        </w:rPr>
        <w:t>2</w:t>
      </w:r>
      <w:r>
        <w:rPr>
          <w:rFonts w:hint="eastAsia" w:ascii="宋体" w:hAnsi="宋体" w:cs="宋体"/>
          <w:color w:val="auto"/>
          <w:szCs w:val="21"/>
        </w:rPr>
        <w:t>. 合同未尽事宜，双方另行签订补充协议。补充协议是合同的组成部分。</w:t>
      </w:r>
      <w:bookmarkEnd w:id="472"/>
      <w:bookmarkEnd w:id="473"/>
    </w:p>
    <w:p>
      <w:pPr>
        <w:spacing w:line="440" w:lineRule="exact"/>
        <w:ind w:firstLine="315" w:firstLineChars="150"/>
        <w:rPr>
          <w:rFonts w:ascii="宋体" w:hAnsi="宋体" w:cs="宋体"/>
          <w:color w:val="auto"/>
          <w:szCs w:val="21"/>
        </w:rPr>
      </w:pPr>
      <w:r>
        <w:rPr>
          <w:rFonts w:hint="eastAsia" w:ascii="宋体" w:hAnsi="宋体" w:cs="宋体"/>
          <w:color w:val="auto"/>
          <w:szCs w:val="21"/>
        </w:rPr>
        <w:t>发包人：</w:t>
      </w:r>
      <w:r>
        <w:rPr>
          <w:rFonts w:hint="eastAsia" w:ascii="宋体" w:hAnsi="宋体" w:cs="宋体"/>
          <w:color w:val="auto"/>
          <w:szCs w:val="21"/>
          <w:u w:val="single"/>
        </w:rPr>
        <w:t xml:space="preserve">          </w:t>
      </w:r>
      <w:r>
        <w:rPr>
          <w:rFonts w:hint="eastAsia" w:ascii="宋体" w:hAnsi="宋体" w:cs="宋体"/>
          <w:color w:val="auto"/>
          <w:szCs w:val="21"/>
        </w:rPr>
        <w:t>（盖单位章）          承包人：</w:t>
      </w:r>
      <w:r>
        <w:rPr>
          <w:rFonts w:hint="eastAsia" w:ascii="宋体" w:hAnsi="宋体" w:cs="宋体"/>
          <w:color w:val="auto"/>
          <w:szCs w:val="21"/>
          <w:u w:val="single"/>
        </w:rPr>
        <w:t xml:space="preserve">          </w:t>
      </w:r>
      <w:r>
        <w:rPr>
          <w:rFonts w:hint="eastAsia" w:ascii="宋体" w:hAnsi="宋体" w:cs="宋体"/>
          <w:color w:val="auto"/>
          <w:szCs w:val="21"/>
        </w:rPr>
        <w:t>（盖单位章）</w:t>
      </w:r>
    </w:p>
    <w:p>
      <w:pPr>
        <w:spacing w:line="440" w:lineRule="exact"/>
        <w:ind w:firstLine="315" w:firstLineChars="150"/>
        <w:rPr>
          <w:rFonts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w:t>
      </w:r>
      <w:r>
        <w:rPr>
          <w:rFonts w:hint="eastAsia" w:ascii="宋体" w:hAnsi="宋体" w:cs="宋体"/>
          <w:color w:val="auto"/>
          <w:szCs w:val="21"/>
        </w:rPr>
        <w:t>（签字）   法定代表人或其委托代理人：</w:t>
      </w:r>
      <w:r>
        <w:rPr>
          <w:rFonts w:hint="eastAsia" w:ascii="宋体" w:hAnsi="宋体" w:cs="宋体"/>
          <w:color w:val="auto"/>
          <w:szCs w:val="21"/>
          <w:u w:val="single"/>
        </w:rPr>
        <w:t xml:space="preserve">    </w:t>
      </w:r>
      <w:r>
        <w:rPr>
          <w:rFonts w:hint="eastAsia" w:ascii="宋体" w:hAnsi="宋体" w:cs="宋体"/>
          <w:color w:val="auto"/>
          <w:szCs w:val="21"/>
        </w:rPr>
        <w:t>（签字）</w:t>
      </w:r>
    </w:p>
    <w:p>
      <w:pPr>
        <w:spacing w:line="440" w:lineRule="exact"/>
        <w:ind w:firstLine="1470" w:firstLineChars="700"/>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日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600" w:lineRule="exact"/>
        <w:jc w:val="center"/>
        <w:outlineLvl w:val="0"/>
        <w:rPr>
          <w:b/>
          <w:bCs/>
          <w:color w:val="auto"/>
          <w:sz w:val="36"/>
          <w:szCs w:val="36"/>
        </w:rPr>
      </w:pPr>
      <w:bookmarkStart w:id="474" w:name="_Toc144974834"/>
      <w:bookmarkStart w:id="475" w:name="_Toc9197"/>
      <w:bookmarkStart w:id="476" w:name="_Toc152045772"/>
      <w:bookmarkStart w:id="477" w:name="_Toc15981"/>
      <w:bookmarkStart w:id="478" w:name="_Toc246997083"/>
      <w:bookmarkStart w:id="479" w:name="_Toc152042554"/>
      <w:bookmarkStart w:id="480" w:name="_Toc10685"/>
      <w:bookmarkStart w:id="481" w:name="_Toc246996340"/>
      <w:bookmarkStart w:id="482" w:name="_Toc11936"/>
      <w:bookmarkStart w:id="483" w:name="_Toc179632789"/>
      <w:bookmarkStart w:id="484" w:name="_Toc8233"/>
      <w:bookmarkStart w:id="485" w:name="_Toc22590"/>
      <w:bookmarkStart w:id="486" w:name="_Toc26098"/>
      <w:bookmarkStart w:id="487" w:name="_Toc247085855"/>
      <w:bookmarkStart w:id="488" w:name="_Toc6283"/>
      <w:bookmarkStart w:id="489" w:name="_Toc29317"/>
      <w:r>
        <w:rPr>
          <w:rFonts w:hint="eastAsia"/>
          <w:b/>
          <w:bCs/>
          <w:color w:val="auto"/>
          <w:sz w:val="36"/>
          <w:szCs w:val="36"/>
        </w:rPr>
        <w:t>第五章  工程量清单</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rPr>
          <w:color w:val="auto"/>
        </w:rPr>
      </w:pPr>
    </w:p>
    <w:p>
      <w:pPr>
        <w:rPr>
          <w:color w:val="auto"/>
        </w:rPr>
      </w:pPr>
    </w:p>
    <w:p>
      <w:pPr>
        <w:jc w:val="center"/>
        <w:rPr>
          <w:b/>
          <w:color w:val="auto"/>
          <w:sz w:val="28"/>
          <w:szCs w:val="28"/>
        </w:rPr>
      </w:pPr>
      <w:r>
        <w:rPr>
          <w:rFonts w:hint="eastAsia"/>
          <w:b/>
          <w:color w:val="auto"/>
          <w:sz w:val="28"/>
          <w:szCs w:val="28"/>
        </w:rPr>
        <w:t>（另附）</w:t>
      </w:r>
    </w:p>
    <w:p>
      <w:pPr>
        <w:rPr>
          <w:color w:val="auto"/>
        </w:rPr>
      </w:pP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ind w:firstLine="321" w:firstLineChars="0"/>
        <w:jc w:val="left"/>
        <w:rPr>
          <w:rFonts w:hint="eastAsia"/>
          <w:color w:val="auto"/>
          <w:lang w:eastAsia="zh-CN"/>
        </w:rPr>
      </w:pPr>
    </w:p>
    <w:p>
      <w:pPr>
        <w:spacing w:line="600" w:lineRule="exact"/>
        <w:jc w:val="center"/>
        <w:outlineLvl w:val="0"/>
        <w:rPr>
          <w:b/>
          <w:bCs/>
          <w:color w:val="auto"/>
          <w:sz w:val="36"/>
          <w:szCs w:val="36"/>
        </w:rPr>
      </w:pPr>
      <w:bookmarkStart w:id="490" w:name="_Toc3900"/>
      <w:bookmarkStart w:id="491" w:name="_Toc179632800"/>
      <w:bookmarkStart w:id="492" w:name="_Toc144974851"/>
      <w:bookmarkStart w:id="493" w:name="_Toc24962"/>
      <w:bookmarkStart w:id="494" w:name="_Toc30099"/>
      <w:bookmarkStart w:id="495" w:name="_Toc247096438"/>
      <w:bookmarkStart w:id="496" w:name="_Toc4942"/>
      <w:bookmarkStart w:id="497" w:name="_Toc28300"/>
      <w:bookmarkStart w:id="498" w:name="_Toc246997093"/>
      <w:bookmarkStart w:id="499" w:name="_Toc3892"/>
      <w:bookmarkStart w:id="500" w:name="_Toc2128"/>
      <w:bookmarkStart w:id="501" w:name="_Toc247085866"/>
      <w:bookmarkStart w:id="502" w:name="_Toc152042571"/>
      <w:bookmarkStart w:id="503" w:name="_Toc152045782"/>
      <w:bookmarkStart w:id="504" w:name="_Toc14119"/>
      <w:bookmarkStart w:id="505" w:name="_Toc246996350"/>
      <w:r>
        <w:rPr>
          <w:rFonts w:hint="eastAsia"/>
          <w:b/>
          <w:bCs/>
          <w:color w:val="auto"/>
          <w:sz w:val="36"/>
          <w:szCs w:val="36"/>
        </w:rPr>
        <w:t>第六章  图  纸</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keepNext/>
        <w:keepLines/>
        <w:spacing w:line="579" w:lineRule="auto"/>
        <w:jc w:val="center"/>
        <w:rPr>
          <w:rFonts w:ascii="宋体" w:hAnsi="宋体" w:cs="宋体"/>
          <w:b/>
          <w:bCs/>
          <w:color w:val="auto"/>
          <w:sz w:val="28"/>
          <w:szCs w:val="28"/>
        </w:rPr>
      </w:pPr>
      <w:r>
        <w:rPr>
          <w:rFonts w:hint="eastAsia" w:ascii="宋体" w:hAnsi="宋体" w:cs="宋体"/>
          <w:b/>
          <w:bCs/>
          <w:color w:val="auto"/>
          <w:sz w:val="28"/>
          <w:szCs w:val="28"/>
        </w:rPr>
        <w:t>（另附）</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spacing w:line="600" w:lineRule="exact"/>
        <w:jc w:val="center"/>
        <w:outlineLvl w:val="0"/>
        <w:rPr>
          <w:b/>
          <w:bCs/>
          <w:color w:val="auto"/>
          <w:sz w:val="36"/>
          <w:szCs w:val="36"/>
        </w:rPr>
      </w:pPr>
      <w:bookmarkStart w:id="506" w:name="_Toc1372"/>
      <w:r>
        <w:rPr>
          <w:rFonts w:hint="eastAsia"/>
          <w:b/>
          <w:bCs/>
          <w:color w:val="auto"/>
          <w:sz w:val="36"/>
          <w:szCs w:val="36"/>
        </w:rPr>
        <w:t>第七章  技术标准和要求</w:t>
      </w:r>
      <w:bookmarkEnd w:id="506"/>
    </w:p>
    <w:p>
      <w:pPr>
        <w:spacing w:line="400" w:lineRule="exact"/>
        <w:rPr>
          <w:rFonts w:ascii="宋体" w:hAnsi="宋体" w:cs="宋体"/>
          <w:color w:val="auto"/>
        </w:rPr>
      </w:pPr>
    </w:p>
    <w:p>
      <w:pPr>
        <w:rPr>
          <w:rFonts w:ascii="宋体" w:hAnsi="宋体" w:cs="宋体"/>
          <w:color w:val="auto"/>
          <w:kern w:val="15"/>
          <w:sz w:val="24"/>
        </w:rPr>
      </w:pPr>
      <w:bookmarkStart w:id="507" w:name="_Toc225762482"/>
      <w:r>
        <w:rPr>
          <w:rFonts w:hint="eastAsia" w:ascii="宋体" w:hAnsi="宋体" w:cs="宋体"/>
          <w:color w:val="auto"/>
          <w:kern w:val="15"/>
          <w:sz w:val="24"/>
        </w:rPr>
        <w:t>一、施工及验收规范</w:t>
      </w:r>
      <w:bookmarkEnd w:id="507"/>
    </w:p>
    <w:p>
      <w:pPr>
        <w:spacing w:line="560" w:lineRule="exact"/>
        <w:ind w:firstLine="480" w:firstLineChars="200"/>
        <w:rPr>
          <w:rFonts w:ascii="宋体" w:hAnsi="宋体" w:cs="宋体"/>
          <w:color w:val="auto"/>
          <w:spacing w:val="6"/>
          <w:kern w:val="15"/>
          <w:sz w:val="24"/>
        </w:rPr>
      </w:pPr>
      <w:r>
        <w:rPr>
          <w:rFonts w:hint="eastAsia" w:ascii="宋体" w:hAnsi="宋体" w:cs="宋体"/>
          <w:color w:val="auto"/>
          <w:sz w:val="24"/>
        </w:rPr>
        <w:t>本工程执行国家现行的与</w:t>
      </w:r>
      <w:r>
        <w:rPr>
          <w:rFonts w:hint="eastAsia" w:ascii="宋体" w:hAnsi="宋体" w:cs="宋体"/>
          <w:color w:val="auto"/>
          <w:spacing w:val="6"/>
          <w:kern w:val="15"/>
          <w:sz w:val="24"/>
        </w:rPr>
        <w:t>本工程有关的施工及验收规范、标准图集。</w:t>
      </w:r>
      <w:bookmarkStart w:id="508" w:name="_Toc70311376"/>
      <w:bookmarkStart w:id="509" w:name="_Toc36903462"/>
      <w:bookmarkStart w:id="510" w:name="_Toc46031205"/>
      <w:bookmarkStart w:id="511" w:name="_Toc44048771"/>
      <w:bookmarkStart w:id="512" w:name="_Toc37732597"/>
      <w:bookmarkStart w:id="513" w:name="_Toc43959692"/>
      <w:bookmarkStart w:id="514" w:name="_Toc49095973"/>
      <w:bookmarkStart w:id="515" w:name="_Toc37732768"/>
      <w:bookmarkStart w:id="516" w:name="_Toc40798148"/>
      <w:bookmarkStart w:id="517" w:name="_Toc43887553"/>
      <w:bookmarkStart w:id="518" w:name="_Toc37732519"/>
      <w:bookmarkStart w:id="519" w:name="_Toc49095163"/>
      <w:bookmarkStart w:id="520" w:name="_Toc36905303"/>
      <w:bookmarkStart w:id="521" w:name="_Toc40852128"/>
      <w:bookmarkStart w:id="522" w:name="_Toc37669849"/>
    </w:p>
    <w:p>
      <w:pPr>
        <w:spacing w:line="560" w:lineRule="exact"/>
        <w:ind w:firstLine="753" w:firstLineChars="299"/>
        <w:rPr>
          <w:rFonts w:ascii="宋体" w:hAnsi="宋体" w:cs="宋体"/>
          <w:color w:val="auto"/>
          <w:spacing w:val="6"/>
          <w:kern w:val="15"/>
          <w:sz w:val="24"/>
        </w:rPr>
      </w:pPr>
    </w:p>
    <w:p>
      <w:pPr>
        <w:rPr>
          <w:rFonts w:ascii="宋体" w:hAnsi="宋体" w:cs="宋体"/>
          <w:color w:val="auto"/>
          <w:kern w:val="15"/>
          <w:sz w:val="24"/>
        </w:rPr>
      </w:pPr>
      <w:bookmarkStart w:id="523" w:name="_Toc225762483"/>
      <w:r>
        <w:rPr>
          <w:rFonts w:hint="eastAsia" w:ascii="宋体" w:hAnsi="宋体" w:cs="宋体"/>
          <w:color w:val="auto"/>
          <w:kern w:val="15"/>
          <w:sz w:val="24"/>
        </w:rPr>
        <w:t>二、主要质量检验评定标准</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spacing w:line="560" w:lineRule="exact"/>
        <w:ind w:firstLine="504" w:firstLineChars="200"/>
        <w:rPr>
          <w:rFonts w:ascii="宋体" w:hAnsi="宋体" w:cs="宋体"/>
          <w:color w:val="auto"/>
          <w:spacing w:val="6"/>
          <w:kern w:val="15"/>
          <w:sz w:val="24"/>
        </w:rPr>
      </w:pPr>
      <w:r>
        <w:rPr>
          <w:rFonts w:hint="eastAsia" w:ascii="宋体" w:hAnsi="宋体" w:cs="宋体"/>
          <w:color w:val="auto"/>
          <w:spacing w:val="6"/>
          <w:kern w:val="15"/>
          <w:sz w:val="24"/>
        </w:rPr>
        <w:t>本工程执行国家现行的与本工程有关的质量检验评定标准。</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ind w:firstLine="231" w:firstLineChars="0"/>
        <w:jc w:val="left"/>
        <w:rPr>
          <w:rFonts w:hint="eastAsia"/>
          <w:color w:val="auto"/>
          <w:lang w:eastAsia="zh-CN"/>
        </w:rPr>
      </w:pPr>
    </w:p>
    <w:p>
      <w:pPr>
        <w:spacing w:line="600" w:lineRule="exact"/>
        <w:jc w:val="center"/>
        <w:outlineLvl w:val="0"/>
        <w:rPr>
          <w:b/>
          <w:bCs/>
          <w:color w:val="auto"/>
          <w:sz w:val="36"/>
          <w:szCs w:val="36"/>
        </w:rPr>
      </w:pPr>
      <w:bookmarkStart w:id="524" w:name="_Toc4293"/>
      <w:r>
        <w:rPr>
          <w:rFonts w:hint="eastAsia"/>
          <w:b/>
          <w:bCs/>
          <w:color w:val="auto"/>
          <w:sz w:val="36"/>
          <w:szCs w:val="36"/>
        </w:rPr>
        <w:t>第八章  投标文件格式</w:t>
      </w:r>
      <w:bookmarkEnd w:id="524"/>
    </w:p>
    <w:p>
      <w:pPr>
        <w:spacing w:line="400" w:lineRule="exact"/>
        <w:ind w:firstLine="420" w:firstLineChars="200"/>
        <w:rPr>
          <w:rFonts w:ascii="宋体" w:hAnsi="宋体" w:cs="宋体"/>
          <w:color w:val="auto"/>
        </w:rPr>
      </w:pPr>
    </w:p>
    <w:p>
      <w:pPr>
        <w:spacing w:line="440" w:lineRule="exact"/>
        <w:jc w:val="right"/>
        <w:rPr>
          <w:rFonts w:ascii="宋体" w:hAnsi="宋体" w:cs="宋体"/>
          <w:color w:val="auto"/>
        </w:rPr>
      </w:pPr>
      <w:r>
        <w:rPr>
          <w:rFonts w:hint="eastAsia" w:ascii="宋体" w:hAnsi="宋体" w:cs="宋体"/>
          <w:color w:val="auto"/>
          <w:sz w:val="24"/>
          <w:szCs w:val="24"/>
        </w:rPr>
        <w:t>正本或副本</w:t>
      </w:r>
    </w:p>
    <w:p>
      <w:pPr>
        <w:spacing w:line="440" w:lineRule="exact"/>
        <w:rPr>
          <w:rFonts w:ascii="宋体" w:hAnsi="宋体" w:cs="宋体"/>
          <w:color w:val="auto"/>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u w:val="single"/>
        </w:rPr>
        <w:t xml:space="preserve">                    </w:t>
      </w:r>
      <w:r>
        <w:rPr>
          <w:rFonts w:hint="eastAsia" w:ascii="宋体" w:hAnsi="宋体" w:cs="宋体"/>
          <w:b/>
          <w:color w:val="auto"/>
          <w:sz w:val="32"/>
          <w:szCs w:val="32"/>
        </w:rPr>
        <w:t>（项目名称）</w:t>
      </w:r>
    </w:p>
    <w:p>
      <w:pPr>
        <w:spacing w:line="360" w:lineRule="auto"/>
        <w:ind w:firstLine="420" w:firstLineChars="200"/>
        <w:rPr>
          <w:rFonts w:ascii="宋体" w:hAnsi="宋体" w:cs="宋体"/>
          <w:color w:val="auto"/>
          <w:szCs w:val="21"/>
        </w:rPr>
      </w:pPr>
    </w:p>
    <w:p>
      <w:pPr>
        <w:spacing w:line="360" w:lineRule="auto"/>
        <w:jc w:val="center"/>
        <w:rPr>
          <w:rFonts w:ascii="宋体" w:hAnsi="宋体" w:cs="宋体"/>
          <w:color w:val="auto"/>
          <w:sz w:val="72"/>
          <w:szCs w:val="72"/>
        </w:rPr>
      </w:pPr>
    </w:p>
    <w:p>
      <w:pPr>
        <w:spacing w:line="360" w:lineRule="auto"/>
        <w:jc w:val="center"/>
        <w:rPr>
          <w:rFonts w:ascii="宋体" w:hAnsi="宋体" w:cs="宋体"/>
          <w:color w:val="auto"/>
          <w:sz w:val="72"/>
          <w:szCs w:val="72"/>
        </w:rPr>
      </w:pPr>
      <w:r>
        <w:rPr>
          <w:rFonts w:hint="eastAsia" w:ascii="宋体" w:hAnsi="宋体" w:cs="宋体"/>
          <w:color w:val="auto"/>
          <w:sz w:val="72"/>
          <w:szCs w:val="72"/>
        </w:rPr>
        <w:t>投 标 文 件</w:t>
      </w:r>
    </w:p>
    <w:p>
      <w:pPr>
        <w:spacing w:line="360" w:lineRule="auto"/>
        <w:ind w:firstLine="420" w:firstLineChars="200"/>
        <w:rPr>
          <w:rFonts w:ascii="宋体" w:hAnsi="宋体" w:cs="宋体"/>
          <w:color w:val="auto"/>
          <w:szCs w:val="21"/>
        </w:rPr>
      </w:pPr>
    </w:p>
    <w:p>
      <w:pPr>
        <w:spacing w:line="360" w:lineRule="auto"/>
        <w:ind w:firstLine="2730" w:firstLineChars="1300"/>
        <w:rPr>
          <w:rFonts w:ascii="宋体" w:hAnsi="宋体" w:cs="宋体"/>
          <w:color w:val="auto"/>
          <w:szCs w:val="21"/>
        </w:rPr>
      </w:pPr>
      <w:r>
        <w:rPr>
          <w:rFonts w:hint="eastAsia" w:ascii="宋体" w:hAnsi="宋体" w:cs="宋体"/>
          <w:color w:val="auto"/>
          <w:szCs w:val="21"/>
        </w:rPr>
        <w:t>项目编号：温交易【2019】  号</w:t>
      </w:r>
    </w:p>
    <w:p>
      <w:pPr>
        <w:spacing w:line="360" w:lineRule="auto"/>
        <w:ind w:firstLine="2730" w:firstLineChars="1300"/>
        <w:rPr>
          <w:rFonts w:ascii="宋体" w:hAnsi="宋体" w:cs="宋体"/>
          <w:color w:val="auto"/>
          <w:szCs w:val="21"/>
        </w:rPr>
      </w:pPr>
      <w:r>
        <w:rPr>
          <w:rFonts w:hint="eastAsia" w:ascii="宋体" w:hAnsi="宋体" w:cs="宋体"/>
          <w:color w:val="auto"/>
          <w:szCs w:val="21"/>
        </w:rPr>
        <w:t>采购编号：温政采【2019】  号</w:t>
      </w: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ind w:firstLine="420" w:firstLineChars="200"/>
        <w:rPr>
          <w:rFonts w:ascii="宋体" w:hAnsi="宋体" w:cs="宋体"/>
          <w:color w:val="auto"/>
          <w:szCs w:val="21"/>
        </w:rPr>
      </w:pPr>
    </w:p>
    <w:p>
      <w:pPr>
        <w:spacing w:line="360" w:lineRule="auto"/>
        <w:jc w:val="center"/>
        <w:rPr>
          <w:rFonts w:ascii="宋体" w:hAnsi="宋体" w:cs="宋体"/>
          <w:color w:val="auto"/>
          <w:sz w:val="28"/>
          <w:szCs w:val="28"/>
        </w:rPr>
      </w:pPr>
      <w:r>
        <w:rPr>
          <w:rFonts w:hint="eastAsia" w:ascii="宋体" w:hAnsi="宋体" w:cs="宋体"/>
          <w:color w:val="auto"/>
          <w:sz w:val="28"/>
          <w:szCs w:val="28"/>
        </w:rPr>
        <w:t xml:space="preserve">   投标人：</w:t>
      </w:r>
      <w:r>
        <w:rPr>
          <w:rFonts w:hint="eastAsia" w:ascii="宋体" w:hAnsi="宋体" w:cs="宋体"/>
          <w:color w:val="auto"/>
          <w:sz w:val="28"/>
          <w:szCs w:val="28"/>
          <w:u w:val="single"/>
        </w:rPr>
        <w:t xml:space="preserve">                </w:t>
      </w:r>
      <w:r>
        <w:rPr>
          <w:rFonts w:hint="eastAsia" w:ascii="宋体" w:hAnsi="宋体" w:cs="宋体"/>
          <w:color w:val="auto"/>
          <w:sz w:val="28"/>
          <w:szCs w:val="28"/>
        </w:rPr>
        <w:t>（盖单位章）</w:t>
      </w:r>
    </w:p>
    <w:p>
      <w:pPr>
        <w:spacing w:line="360" w:lineRule="auto"/>
        <w:ind w:firstLine="560" w:firstLineChars="200"/>
        <w:rPr>
          <w:rFonts w:ascii="宋体" w:hAnsi="宋体" w:cs="宋体"/>
          <w:color w:val="auto"/>
          <w:sz w:val="28"/>
          <w:szCs w:val="28"/>
        </w:rPr>
      </w:pPr>
    </w:p>
    <w:p>
      <w:pPr>
        <w:spacing w:line="360" w:lineRule="auto"/>
        <w:ind w:firstLine="1680" w:firstLineChars="600"/>
        <w:rPr>
          <w:rFonts w:ascii="宋体" w:hAnsi="宋体" w:cs="宋体"/>
          <w:color w:val="auto"/>
          <w:sz w:val="28"/>
          <w:szCs w:val="28"/>
        </w:rPr>
      </w:pPr>
      <w:r>
        <w:rPr>
          <w:rFonts w:hint="eastAsia" w:ascii="宋体" w:hAnsi="宋体" w:cs="宋体"/>
          <w:color w:val="auto"/>
          <w:sz w:val="28"/>
          <w:szCs w:val="28"/>
        </w:rPr>
        <w:t>法定代表人或其委托代理人：</w:t>
      </w:r>
      <w:r>
        <w:rPr>
          <w:rFonts w:hint="eastAsia" w:ascii="宋体" w:hAnsi="宋体" w:cs="宋体"/>
          <w:color w:val="auto"/>
          <w:sz w:val="28"/>
          <w:szCs w:val="28"/>
          <w:u w:val="single"/>
        </w:rPr>
        <w:t xml:space="preserve">         </w:t>
      </w:r>
      <w:r>
        <w:rPr>
          <w:rFonts w:hint="eastAsia" w:ascii="宋体" w:hAnsi="宋体" w:cs="宋体"/>
          <w:color w:val="auto"/>
          <w:sz w:val="28"/>
          <w:szCs w:val="28"/>
        </w:rPr>
        <w:t>（签字）</w:t>
      </w:r>
    </w:p>
    <w:p>
      <w:pPr>
        <w:spacing w:line="360" w:lineRule="auto"/>
        <w:jc w:val="center"/>
        <w:rPr>
          <w:rFonts w:ascii="宋体" w:hAnsi="宋体" w:cs="宋体"/>
          <w:color w:val="auto"/>
          <w:szCs w:val="21"/>
          <w:u w:val="single"/>
        </w:rPr>
      </w:pPr>
    </w:p>
    <w:p>
      <w:pPr>
        <w:spacing w:line="360" w:lineRule="auto"/>
        <w:jc w:val="center"/>
        <w:rPr>
          <w:rFonts w:ascii="宋体" w:hAnsi="宋体" w:cs="宋体"/>
          <w:color w:val="auto"/>
        </w:rPr>
      </w:pPr>
      <w:r>
        <w:rPr>
          <w:rFonts w:hint="eastAsia" w:ascii="宋体" w:hAnsi="宋体" w:cs="宋体"/>
          <w:color w:val="auto"/>
          <w:sz w:val="28"/>
          <w:szCs w:val="28"/>
          <w:u w:val="single"/>
        </w:rPr>
        <w:t xml:space="preserve">    </w:t>
      </w:r>
      <w:r>
        <w:rPr>
          <w:rFonts w:hint="eastAsia" w:ascii="宋体" w:hAnsi="宋体" w:cs="宋体"/>
          <w:color w:val="auto"/>
          <w:sz w:val="28"/>
          <w:szCs w:val="28"/>
        </w:rPr>
        <w:t>年</w:t>
      </w:r>
      <w:r>
        <w:rPr>
          <w:rFonts w:hint="eastAsia" w:ascii="宋体" w:hAnsi="宋体" w:cs="宋体"/>
          <w:color w:val="auto"/>
          <w:sz w:val="28"/>
          <w:szCs w:val="28"/>
          <w:u w:val="single"/>
        </w:rPr>
        <w:t xml:space="preserve">    </w:t>
      </w:r>
      <w:r>
        <w:rPr>
          <w:rFonts w:hint="eastAsia" w:ascii="宋体" w:hAnsi="宋体" w:cs="宋体"/>
          <w:color w:val="auto"/>
          <w:sz w:val="28"/>
          <w:szCs w:val="28"/>
        </w:rPr>
        <w:t>月</w:t>
      </w:r>
      <w:r>
        <w:rPr>
          <w:rFonts w:hint="eastAsia" w:ascii="宋体" w:hAnsi="宋体" w:cs="宋体"/>
          <w:color w:val="auto"/>
          <w:sz w:val="28"/>
          <w:szCs w:val="28"/>
          <w:u w:val="single"/>
        </w:rPr>
        <w:t xml:space="preserve">   </w:t>
      </w:r>
      <w:r>
        <w:rPr>
          <w:rFonts w:hint="eastAsia" w:ascii="宋体" w:hAnsi="宋体" w:cs="宋体"/>
          <w:color w:val="auto"/>
          <w:sz w:val="28"/>
          <w:szCs w:val="28"/>
        </w:rPr>
        <w:t>日</w:t>
      </w:r>
      <w:r>
        <w:rPr>
          <w:rFonts w:hint="eastAsia" w:ascii="宋体" w:hAnsi="宋体" w:cs="宋体"/>
          <w:color w:val="auto"/>
        </w:rPr>
        <w:br w:type="page"/>
      </w:r>
    </w:p>
    <w:p>
      <w:pPr>
        <w:pStyle w:val="3"/>
        <w:jc w:val="center"/>
        <w:rPr>
          <w:rFonts w:ascii="宋体" w:hAnsi="宋体" w:eastAsia="宋体" w:cs="宋体"/>
          <w:color w:val="auto"/>
        </w:rPr>
      </w:pPr>
      <w:bookmarkStart w:id="525" w:name="_Toc6667"/>
      <w:bookmarkStart w:id="526" w:name="_Toc24971"/>
      <w:bookmarkStart w:id="527" w:name="_Toc246997098"/>
      <w:bookmarkStart w:id="528" w:name="_Toc247085873"/>
      <w:bookmarkStart w:id="529" w:name="_Toc7871"/>
      <w:bookmarkStart w:id="530" w:name="_Toc22318"/>
      <w:bookmarkStart w:id="531" w:name="_Toc152042576"/>
      <w:bookmarkStart w:id="532" w:name="_Toc28419"/>
      <w:bookmarkStart w:id="533" w:name="_Toc31512"/>
      <w:bookmarkStart w:id="534" w:name="_Toc179632807"/>
      <w:bookmarkStart w:id="535" w:name="_Toc144974856"/>
      <w:bookmarkStart w:id="536" w:name="_Toc152045787"/>
      <w:bookmarkStart w:id="537" w:name="_Toc246996355"/>
      <w:bookmarkStart w:id="538" w:name="_Toc9054"/>
      <w:r>
        <w:rPr>
          <w:rFonts w:hint="eastAsia" w:ascii="宋体" w:hAnsi="宋体" w:eastAsia="宋体" w:cs="宋体"/>
          <w:color w:val="auto"/>
        </w:rPr>
        <w:t>目    录</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spacing w:line="540" w:lineRule="exact"/>
        <w:rPr>
          <w:rFonts w:ascii="宋体" w:hAnsi="宋体" w:cs="宋体"/>
          <w:color w:val="auto"/>
        </w:rPr>
      </w:pPr>
    </w:p>
    <w:p>
      <w:pPr>
        <w:spacing w:line="540" w:lineRule="exact"/>
        <w:ind w:firstLine="630" w:firstLineChars="300"/>
        <w:rPr>
          <w:rFonts w:ascii="宋体" w:hAnsi="宋体" w:cs="宋体"/>
          <w:color w:val="auto"/>
        </w:rPr>
      </w:pPr>
      <w:r>
        <w:rPr>
          <w:rFonts w:hint="eastAsia" w:ascii="宋体" w:hAnsi="宋体" w:cs="宋体"/>
          <w:color w:val="auto"/>
        </w:rPr>
        <w:t>一、投标函及投标函附录</w:t>
      </w:r>
    </w:p>
    <w:p>
      <w:pPr>
        <w:spacing w:line="540" w:lineRule="exact"/>
        <w:ind w:firstLine="630" w:firstLineChars="300"/>
        <w:rPr>
          <w:rFonts w:ascii="宋体" w:hAnsi="宋体" w:cs="宋体"/>
          <w:color w:val="auto"/>
        </w:rPr>
      </w:pPr>
      <w:r>
        <w:rPr>
          <w:rFonts w:hint="eastAsia" w:ascii="宋体" w:hAnsi="宋体" w:cs="宋体"/>
          <w:color w:val="auto"/>
        </w:rPr>
        <w:t>二、法定代表人身份证明</w:t>
      </w:r>
    </w:p>
    <w:p>
      <w:pPr>
        <w:spacing w:line="540" w:lineRule="exact"/>
        <w:ind w:firstLine="630" w:firstLineChars="300"/>
        <w:rPr>
          <w:rFonts w:ascii="宋体" w:hAnsi="宋体" w:cs="宋体"/>
          <w:color w:val="auto"/>
        </w:rPr>
      </w:pPr>
      <w:r>
        <w:rPr>
          <w:rFonts w:hint="eastAsia" w:ascii="宋体" w:hAnsi="宋体" w:cs="宋体"/>
          <w:color w:val="auto"/>
        </w:rPr>
        <w:t>三、授权委托书</w:t>
      </w:r>
    </w:p>
    <w:p>
      <w:pPr>
        <w:spacing w:line="540" w:lineRule="exact"/>
        <w:ind w:firstLine="630" w:firstLineChars="300"/>
        <w:rPr>
          <w:rFonts w:ascii="宋体" w:hAnsi="宋体" w:cs="宋体"/>
          <w:color w:val="auto"/>
        </w:rPr>
      </w:pPr>
      <w:r>
        <w:rPr>
          <w:rFonts w:hint="eastAsia" w:ascii="宋体" w:hAnsi="宋体" w:cs="宋体"/>
          <w:color w:val="auto"/>
        </w:rPr>
        <w:t xml:space="preserve">四、投标保证金 </w:t>
      </w:r>
    </w:p>
    <w:p>
      <w:pPr>
        <w:spacing w:line="540" w:lineRule="exact"/>
        <w:ind w:firstLine="630" w:firstLineChars="300"/>
        <w:rPr>
          <w:rFonts w:ascii="宋体" w:hAnsi="宋体" w:cs="宋体"/>
          <w:color w:val="auto"/>
        </w:rPr>
      </w:pPr>
      <w:r>
        <w:rPr>
          <w:rFonts w:hint="eastAsia" w:ascii="宋体" w:hAnsi="宋体" w:cs="宋体"/>
          <w:color w:val="auto"/>
        </w:rPr>
        <w:t>五、已标价工程量清单</w:t>
      </w:r>
    </w:p>
    <w:p>
      <w:pPr>
        <w:spacing w:line="540" w:lineRule="exact"/>
        <w:ind w:firstLine="630" w:firstLineChars="300"/>
        <w:rPr>
          <w:rFonts w:ascii="宋体" w:hAnsi="宋体" w:cs="宋体"/>
          <w:color w:val="auto"/>
        </w:rPr>
      </w:pPr>
      <w:r>
        <w:rPr>
          <w:rFonts w:hint="eastAsia" w:ascii="宋体" w:hAnsi="宋体" w:cs="宋体"/>
          <w:color w:val="auto"/>
        </w:rPr>
        <w:t>六、施工组织设计</w:t>
      </w:r>
    </w:p>
    <w:p>
      <w:pPr>
        <w:spacing w:line="540" w:lineRule="exact"/>
        <w:ind w:firstLine="630" w:firstLineChars="300"/>
        <w:rPr>
          <w:rFonts w:ascii="宋体" w:hAnsi="宋体" w:cs="宋体"/>
          <w:color w:val="auto"/>
        </w:rPr>
      </w:pPr>
      <w:r>
        <w:rPr>
          <w:rFonts w:hint="eastAsia" w:ascii="宋体" w:hAnsi="宋体" w:cs="宋体"/>
          <w:color w:val="auto"/>
        </w:rPr>
        <w:t>七、项目管理机构</w:t>
      </w:r>
    </w:p>
    <w:p>
      <w:pPr>
        <w:spacing w:line="540" w:lineRule="exact"/>
        <w:ind w:firstLine="630" w:firstLineChars="300"/>
        <w:rPr>
          <w:rFonts w:ascii="宋体" w:hAnsi="宋体" w:cs="宋体"/>
          <w:color w:val="auto"/>
        </w:rPr>
      </w:pPr>
      <w:r>
        <w:rPr>
          <w:rFonts w:hint="eastAsia" w:ascii="宋体" w:hAnsi="宋体" w:cs="宋体"/>
          <w:color w:val="auto"/>
        </w:rPr>
        <w:t>八、资格审查资料</w:t>
      </w:r>
    </w:p>
    <w:p>
      <w:pPr>
        <w:spacing w:line="540" w:lineRule="exact"/>
        <w:ind w:firstLine="630" w:firstLineChars="300"/>
        <w:rPr>
          <w:rFonts w:ascii="宋体" w:hAnsi="宋体" w:cs="宋体"/>
          <w:color w:val="auto"/>
        </w:rPr>
      </w:pPr>
      <w:r>
        <w:rPr>
          <w:rFonts w:hint="eastAsia" w:ascii="宋体" w:hAnsi="宋体" w:cs="宋体"/>
          <w:color w:val="auto"/>
        </w:rPr>
        <w:t>九、投标承诺</w:t>
      </w:r>
    </w:p>
    <w:p>
      <w:pPr>
        <w:spacing w:line="540" w:lineRule="exact"/>
        <w:ind w:firstLine="630" w:firstLineChars="300"/>
        <w:rPr>
          <w:rFonts w:ascii="宋体" w:hAnsi="宋体" w:cs="宋体"/>
          <w:color w:val="auto"/>
        </w:rPr>
      </w:pPr>
      <w:r>
        <w:rPr>
          <w:rFonts w:hint="eastAsia" w:ascii="宋体" w:hAnsi="宋体" w:cs="宋体"/>
          <w:color w:val="auto"/>
        </w:rPr>
        <w:t>十、廉政建设承诺书</w:t>
      </w:r>
    </w:p>
    <w:p>
      <w:pPr>
        <w:spacing w:line="540" w:lineRule="exact"/>
        <w:ind w:firstLine="630" w:firstLineChars="300"/>
        <w:rPr>
          <w:rFonts w:ascii="宋体" w:hAnsi="宋体" w:cs="宋体"/>
          <w:color w:val="auto"/>
        </w:rPr>
      </w:pPr>
      <w:r>
        <w:rPr>
          <w:rFonts w:hint="eastAsia" w:ascii="宋体" w:hAnsi="宋体" w:cs="宋体"/>
          <w:color w:val="auto"/>
        </w:rPr>
        <w:t>十一、无行贿犯罪记录承诺书</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ind w:firstLine="291" w:firstLineChars="0"/>
        <w:jc w:val="left"/>
        <w:rPr>
          <w:rFonts w:hint="eastAsia"/>
          <w:color w:val="auto"/>
          <w:lang w:eastAsia="zh-CN"/>
        </w:rPr>
      </w:pPr>
    </w:p>
    <w:p>
      <w:pPr>
        <w:pStyle w:val="2"/>
        <w:rPr>
          <w:rFonts w:hint="eastAsia"/>
          <w:color w:val="auto"/>
          <w:lang w:eastAsia="zh-CN"/>
        </w:rPr>
      </w:pPr>
    </w:p>
    <w:p>
      <w:pPr>
        <w:pStyle w:val="3"/>
        <w:jc w:val="center"/>
        <w:rPr>
          <w:rFonts w:ascii="宋体" w:hAnsi="宋体" w:eastAsia="宋体" w:cs="宋体"/>
          <w:color w:val="auto"/>
        </w:rPr>
      </w:pPr>
      <w:bookmarkStart w:id="539" w:name="_Toc144974857"/>
      <w:bookmarkStart w:id="540" w:name="_Toc152045788"/>
      <w:bookmarkStart w:id="541" w:name="_Toc179632808"/>
      <w:bookmarkStart w:id="542" w:name="_Toc29907"/>
      <w:bookmarkStart w:id="543" w:name="_Toc152042577"/>
      <w:bookmarkStart w:id="544" w:name="_Toc9202"/>
      <w:bookmarkStart w:id="545" w:name="_Toc8265"/>
      <w:bookmarkStart w:id="546" w:name="_Toc2887"/>
      <w:bookmarkStart w:id="547" w:name="_Toc24824"/>
      <w:bookmarkStart w:id="548" w:name="_Toc246997099"/>
      <w:bookmarkStart w:id="549" w:name="_Toc19924"/>
      <w:bookmarkStart w:id="550" w:name="_Toc247085874"/>
      <w:bookmarkStart w:id="551" w:name="_Toc246996356"/>
      <w:bookmarkStart w:id="552" w:name="_Toc4747"/>
      <w:r>
        <w:rPr>
          <w:rFonts w:hint="eastAsia" w:ascii="宋体" w:hAnsi="宋体" w:eastAsia="宋体" w:cs="宋体"/>
          <w:color w:val="auto"/>
        </w:rPr>
        <w:t>一、投标函及投标函附录</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keepNext/>
        <w:keepLines/>
        <w:spacing w:line="416" w:lineRule="auto"/>
        <w:jc w:val="center"/>
        <w:rPr>
          <w:rFonts w:ascii="宋体" w:hAnsi="宋体" w:cs="宋体"/>
          <w:b/>
          <w:bCs/>
          <w:color w:val="auto"/>
          <w:sz w:val="28"/>
          <w:szCs w:val="28"/>
        </w:rPr>
      </w:pPr>
      <w:bookmarkStart w:id="553" w:name="_Toc246997100"/>
      <w:bookmarkStart w:id="554" w:name="_Toc152045789"/>
      <w:bookmarkStart w:id="555" w:name="_Toc152042578"/>
      <w:bookmarkStart w:id="556" w:name="_Toc144974858"/>
      <w:bookmarkStart w:id="557" w:name="_Toc246996357"/>
      <w:bookmarkStart w:id="558" w:name="_Toc247085875"/>
      <w:bookmarkStart w:id="559" w:name="_Toc179632809"/>
      <w:r>
        <w:rPr>
          <w:rFonts w:hint="eastAsia" w:ascii="宋体" w:hAnsi="宋体" w:cs="宋体"/>
          <w:b/>
          <w:bCs/>
          <w:color w:val="auto"/>
          <w:sz w:val="28"/>
          <w:szCs w:val="28"/>
        </w:rPr>
        <w:t>（一）投标函</w:t>
      </w:r>
      <w:bookmarkEnd w:id="553"/>
      <w:bookmarkEnd w:id="554"/>
      <w:bookmarkEnd w:id="555"/>
      <w:bookmarkEnd w:id="556"/>
      <w:bookmarkEnd w:id="557"/>
      <w:bookmarkEnd w:id="558"/>
      <w:bookmarkEnd w:id="559"/>
    </w:p>
    <w:p>
      <w:pPr>
        <w:spacing w:line="480" w:lineRule="exact"/>
        <w:rPr>
          <w:rFonts w:ascii="宋体" w:hAnsi="宋体" w:cs="宋体"/>
          <w:color w:val="auto"/>
          <w:szCs w:val="21"/>
        </w:rPr>
      </w:pPr>
      <w:r>
        <w:rPr>
          <w:rFonts w:hint="eastAsia" w:ascii="宋体" w:hAnsi="宋体" w:cs="宋体"/>
          <w:color w:val="auto"/>
          <w:sz w:val="28"/>
          <w:szCs w:val="28"/>
          <w:u w:val="single"/>
        </w:rPr>
        <w:t xml:space="preserve">            </w:t>
      </w:r>
      <w:r>
        <w:rPr>
          <w:rFonts w:hint="eastAsia" w:ascii="宋体" w:hAnsi="宋体" w:cs="宋体"/>
          <w:color w:val="auto"/>
          <w:szCs w:val="21"/>
        </w:rPr>
        <w:t>（招标人名称）：</w:t>
      </w:r>
    </w:p>
    <w:p>
      <w:pPr>
        <w:spacing w:line="480" w:lineRule="exact"/>
        <w:ind w:firstLine="315" w:firstLineChars="150"/>
        <w:rPr>
          <w:rFonts w:ascii="宋体" w:hAnsi="宋体" w:cs="宋体"/>
          <w:color w:val="auto"/>
          <w:szCs w:val="21"/>
        </w:rPr>
      </w:pPr>
      <w:r>
        <w:rPr>
          <w:rFonts w:hint="eastAsia" w:ascii="宋体" w:hAnsi="宋体" w:cs="宋体"/>
          <w:color w:val="auto"/>
          <w:szCs w:val="21"/>
        </w:rPr>
        <w:t>1．我方已仔细研究了</w:t>
      </w:r>
      <w:r>
        <w:rPr>
          <w:rFonts w:hint="eastAsia" w:ascii="宋体" w:hAnsi="宋体" w:cs="宋体"/>
          <w:color w:val="auto"/>
          <w:sz w:val="28"/>
          <w:szCs w:val="28"/>
          <w:u w:val="single"/>
        </w:rPr>
        <w:t xml:space="preserve">             </w:t>
      </w:r>
      <w:r>
        <w:rPr>
          <w:rFonts w:hint="eastAsia" w:ascii="宋体" w:hAnsi="宋体" w:cs="宋体"/>
          <w:color w:val="auto"/>
          <w:szCs w:val="21"/>
        </w:rPr>
        <w:t>（项目名称）招标文件的全部内容，愿意以人民币（大写）</w:t>
      </w:r>
      <w:r>
        <w:rPr>
          <w:rFonts w:hint="eastAsia" w:ascii="宋体" w:hAnsi="宋体" w:cs="宋体"/>
          <w:color w:val="auto"/>
          <w:sz w:val="28"/>
          <w:szCs w:val="28"/>
          <w:u w:val="single"/>
        </w:rPr>
        <w:t xml:space="preserve">         </w:t>
      </w:r>
      <w:r>
        <w:rPr>
          <w:rFonts w:hint="eastAsia" w:ascii="宋体" w:hAnsi="宋体" w:cs="宋体"/>
          <w:color w:val="auto"/>
          <w:szCs w:val="21"/>
        </w:rPr>
        <w:t>（¥</w:t>
      </w:r>
      <w:r>
        <w:rPr>
          <w:rFonts w:hint="eastAsia" w:ascii="宋体" w:hAnsi="宋体" w:cs="宋体"/>
          <w:color w:val="auto"/>
          <w:sz w:val="28"/>
          <w:szCs w:val="28"/>
          <w:u w:val="single"/>
        </w:rPr>
        <w:t xml:space="preserve">         </w:t>
      </w:r>
      <w:r>
        <w:rPr>
          <w:rFonts w:hint="eastAsia" w:ascii="宋体" w:hAnsi="宋体" w:cs="宋体"/>
          <w:color w:val="auto"/>
          <w:szCs w:val="21"/>
        </w:rPr>
        <w:t>）的投标总报价，其中安全文明施工措施费为（小写）</w:t>
      </w:r>
      <w:r>
        <w:rPr>
          <w:rFonts w:hint="eastAsia" w:ascii="宋体" w:hAnsi="宋体" w:cs="宋体"/>
          <w:color w:val="auto"/>
          <w:szCs w:val="21"/>
          <w:u w:val="single"/>
        </w:rPr>
        <w:t xml:space="preserve">      </w:t>
      </w:r>
      <w:r>
        <w:rPr>
          <w:rFonts w:hint="eastAsia" w:ascii="宋体" w:hAnsi="宋体" w:cs="宋体"/>
          <w:color w:val="auto"/>
          <w:szCs w:val="21"/>
        </w:rPr>
        <w:t>元。工期</w:t>
      </w:r>
      <w:r>
        <w:rPr>
          <w:rFonts w:hint="eastAsia" w:ascii="宋体" w:hAnsi="宋体" w:cs="宋体"/>
          <w:color w:val="auto"/>
          <w:sz w:val="28"/>
          <w:szCs w:val="28"/>
          <w:u w:val="single"/>
        </w:rPr>
        <w:t xml:space="preserve">   </w:t>
      </w:r>
      <w:r>
        <w:rPr>
          <w:rFonts w:hint="eastAsia" w:ascii="宋体" w:hAnsi="宋体" w:cs="宋体"/>
          <w:color w:val="auto"/>
          <w:szCs w:val="21"/>
        </w:rPr>
        <w:t>天，按合同约定实施和完成承包工程，修补工程中的任何缺陷，工程质量达到</w:t>
      </w:r>
      <w:r>
        <w:rPr>
          <w:rFonts w:hint="eastAsia" w:ascii="宋体" w:hAnsi="宋体" w:cs="宋体"/>
          <w:color w:val="auto"/>
          <w:sz w:val="28"/>
          <w:szCs w:val="28"/>
          <w:u w:val="single"/>
        </w:rPr>
        <w:t xml:space="preserve">         </w:t>
      </w:r>
      <w:r>
        <w:rPr>
          <w:rFonts w:hint="eastAsia" w:ascii="宋体" w:hAnsi="宋体" w:cs="宋体"/>
          <w:color w:val="auto"/>
          <w:szCs w:val="21"/>
        </w:rPr>
        <w:t>。</w:t>
      </w:r>
    </w:p>
    <w:p>
      <w:pPr>
        <w:spacing w:line="480" w:lineRule="exact"/>
        <w:ind w:firstLine="420" w:firstLineChars="200"/>
        <w:rPr>
          <w:rFonts w:ascii="宋体" w:hAnsi="宋体" w:cs="宋体"/>
          <w:color w:val="auto"/>
          <w:szCs w:val="21"/>
        </w:rPr>
      </w:pPr>
      <w:r>
        <w:rPr>
          <w:rFonts w:hint="eastAsia" w:ascii="宋体" w:hAnsi="宋体" w:cs="宋体"/>
          <w:color w:val="auto"/>
          <w:szCs w:val="21"/>
        </w:rPr>
        <w:t>2．我方承诺在招标文件规定的投标有效期内不修改、撤销投标文件。</w:t>
      </w:r>
    </w:p>
    <w:p>
      <w:pPr>
        <w:spacing w:line="480" w:lineRule="exact"/>
        <w:ind w:firstLine="420" w:firstLineChars="200"/>
        <w:rPr>
          <w:rFonts w:ascii="宋体" w:hAnsi="宋体" w:cs="宋体"/>
          <w:color w:val="auto"/>
          <w:szCs w:val="21"/>
        </w:rPr>
      </w:pPr>
      <w:r>
        <w:rPr>
          <w:rFonts w:hint="eastAsia" w:ascii="宋体" w:hAnsi="宋体" w:cs="宋体"/>
          <w:color w:val="auto"/>
          <w:szCs w:val="21"/>
        </w:rPr>
        <w:t>3．随同本投标函提交投标保证金一份，金额为人民币（大写）</w:t>
      </w:r>
      <w:r>
        <w:rPr>
          <w:rFonts w:hint="eastAsia" w:ascii="宋体" w:hAnsi="宋体" w:cs="宋体"/>
          <w:color w:val="auto"/>
          <w:sz w:val="28"/>
          <w:szCs w:val="28"/>
          <w:u w:val="single"/>
        </w:rPr>
        <w:t xml:space="preserve">         </w:t>
      </w:r>
      <w:r>
        <w:rPr>
          <w:rFonts w:hint="eastAsia" w:ascii="宋体" w:hAnsi="宋体" w:cs="宋体"/>
          <w:color w:val="auto"/>
          <w:szCs w:val="21"/>
        </w:rPr>
        <w:t>（¥</w:t>
      </w:r>
      <w:r>
        <w:rPr>
          <w:rFonts w:hint="eastAsia" w:ascii="宋体" w:hAnsi="宋体" w:cs="宋体"/>
          <w:color w:val="auto"/>
          <w:sz w:val="28"/>
          <w:szCs w:val="28"/>
          <w:u w:val="single"/>
        </w:rPr>
        <w:t xml:space="preserve">         </w:t>
      </w:r>
      <w:r>
        <w:rPr>
          <w:rFonts w:hint="eastAsia" w:ascii="宋体" w:hAnsi="宋体" w:cs="宋体"/>
          <w:color w:val="auto"/>
          <w:szCs w:val="21"/>
        </w:rPr>
        <w:t>）。</w:t>
      </w:r>
    </w:p>
    <w:p>
      <w:pPr>
        <w:spacing w:line="480" w:lineRule="exact"/>
        <w:ind w:firstLine="420" w:firstLineChars="200"/>
        <w:rPr>
          <w:rFonts w:ascii="宋体" w:hAnsi="宋体" w:cs="宋体"/>
          <w:color w:val="auto"/>
          <w:szCs w:val="21"/>
        </w:rPr>
      </w:pPr>
      <w:r>
        <w:rPr>
          <w:rFonts w:hint="eastAsia" w:ascii="宋体" w:hAnsi="宋体" w:cs="宋体"/>
          <w:color w:val="auto"/>
          <w:szCs w:val="21"/>
        </w:rPr>
        <w:t>4．如我方中标：</w:t>
      </w:r>
    </w:p>
    <w:p>
      <w:pPr>
        <w:spacing w:line="480" w:lineRule="exact"/>
        <w:ind w:firstLine="718" w:firstLineChars="342"/>
        <w:rPr>
          <w:rFonts w:ascii="宋体" w:hAnsi="宋体" w:cs="宋体"/>
          <w:color w:val="auto"/>
          <w:szCs w:val="21"/>
        </w:rPr>
      </w:pPr>
      <w:r>
        <w:rPr>
          <w:rFonts w:hint="eastAsia" w:ascii="宋体" w:hAnsi="宋体" w:cs="宋体"/>
          <w:color w:val="auto"/>
          <w:szCs w:val="21"/>
        </w:rPr>
        <w:t>（1）我方承诺在收到中标通知书后，在中标通知书规定的期限内与你方签订合同。</w:t>
      </w:r>
    </w:p>
    <w:p>
      <w:pPr>
        <w:spacing w:line="480" w:lineRule="exact"/>
        <w:ind w:firstLine="718" w:firstLineChars="342"/>
        <w:rPr>
          <w:rFonts w:ascii="宋体" w:hAnsi="宋体" w:cs="宋体"/>
          <w:color w:val="auto"/>
          <w:szCs w:val="21"/>
        </w:rPr>
      </w:pPr>
      <w:r>
        <w:rPr>
          <w:rFonts w:hint="eastAsia" w:ascii="宋体" w:hAnsi="宋体" w:cs="宋体"/>
          <w:color w:val="auto"/>
          <w:szCs w:val="21"/>
        </w:rPr>
        <w:t>（2）随同本投标函递交的投标函附录属于合同文件的组成部分。</w:t>
      </w:r>
    </w:p>
    <w:p>
      <w:pPr>
        <w:spacing w:line="480" w:lineRule="exact"/>
        <w:ind w:firstLine="718" w:firstLineChars="342"/>
        <w:rPr>
          <w:rFonts w:ascii="宋体" w:hAnsi="宋体" w:cs="宋体"/>
          <w:color w:val="auto"/>
          <w:szCs w:val="21"/>
        </w:rPr>
      </w:pPr>
      <w:r>
        <w:rPr>
          <w:rFonts w:hint="eastAsia" w:ascii="宋体" w:hAnsi="宋体" w:cs="宋体"/>
          <w:color w:val="auto"/>
          <w:szCs w:val="21"/>
        </w:rPr>
        <w:t>（3）我方承诺按照招标文件规定向你方递交履约担保。</w:t>
      </w:r>
    </w:p>
    <w:p>
      <w:pPr>
        <w:spacing w:line="480" w:lineRule="exact"/>
        <w:ind w:firstLine="718" w:firstLineChars="342"/>
        <w:rPr>
          <w:rFonts w:ascii="宋体" w:hAnsi="宋体" w:cs="宋体"/>
          <w:color w:val="auto"/>
          <w:szCs w:val="21"/>
        </w:rPr>
      </w:pPr>
      <w:r>
        <w:rPr>
          <w:rFonts w:hint="eastAsia" w:ascii="宋体" w:hAnsi="宋体" w:cs="宋体"/>
          <w:color w:val="auto"/>
          <w:szCs w:val="21"/>
        </w:rPr>
        <w:t>（4）我方承诺在合同约定的期限内完成并移交全部合同工程。</w:t>
      </w:r>
    </w:p>
    <w:p>
      <w:pPr>
        <w:spacing w:line="480" w:lineRule="exact"/>
        <w:ind w:firstLine="420" w:firstLineChars="200"/>
        <w:rPr>
          <w:rFonts w:ascii="宋体" w:hAnsi="宋体" w:cs="宋体"/>
          <w:color w:val="auto"/>
          <w:szCs w:val="21"/>
        </w:rPr>
      </w:pPr>
      <w:r>
        <w:rPr>
          <w:rFonts w:hint="eastAsia" w:ascii="宋体" w:hAnsi="宋体" w:cs="宋体"/>
          <w:color w:val="auto"/>
          <w:szCs w:val="21"/>
        </w:rPr>
        <w:t>5．</w:t>
      </w:r>
      <w:r>
        <w:rPr>
          <w:rFonts w:hint="eastAsia" w:ascii="宋体" w:hAnsi="宋体" w:cs="宋体"/>
          <w:color w:val="auto"/>
        </w:rPr>
        <w:t>我方在此声明，所递交的投标文件及有关资料内容完整、真实和准确，且不存在第二章“投标人须知”第1.4.2项和第1.4.3项规定的任何一种情形。</w:t>
      </w:r>
    </w:p>
    <w:p>
      <w:pPr>
        <w:spacing w:line="480" w:lineRule="exact"/>
        <w:ind w:firstLine="420" w:firstLineChars="200"/>
        <w:rPr>
          <w:rFonts w:ascii="宋体" w:hAnsi="宋体" w:cs="宋体"/>
          <w:color w:val="auto"/>
          <w:szCs w:val="21"/>
        </w:rPr>
      </w:pPr>
      <w:r>
        <w:rPr>
          <w:rFonts w:hint="eastAsia" w:ascii="宋体" w:hAnsi="宋体" w:cs="宋体"/>
          <w:color w:val="auto"/>
          <w:szCs w:val="21"/>
        </w:rPr>
        <w:t>6．</w:t>
      </w:r>
      <w:r>
        <w:rPr>
          <w:rFonts w:hint="eastAsia" w:ascii="宋体" w:hAnsi="宋体" w:cs="宋体"/>
          <w:color w:val="auto"/>
          <w:sz w:val="28"/>
          <w:szCs w:val="28"/>
          <w:u w:val="single"/>
        </w:rPr>
        <w:t xml:space="preserve">              </w:t>
      </w:r>
      <w:r>
        <w:rPr>
          <w:rFonts w:hint="eastAsia" w:ascii="宋体" w:hAnsi="宋体" w:cs="宋体"/>
          <w:color w:val="auto"/>
          <w:szCs w:val="21"/>
        </w:rPr>
        <w:t>（其他补充说明）。</w:t>
      </w:r>
    </w:p>
    <w:p>
      <w:pPr>
        <w:spacing w:line="480" w:lineRule="exact"/>
        <w:ind w:firstLine="3675" w:firstLineChars="1750"/>
        <w:rPr>
          <w:rFonts w:ascii="宋体" w:hAnsi="宋体" w:cs="宋体"/>
          <w:color w:val="auto"/>
          <w:szCs w:val="21"/>
        </w:rPr>
      </w:pPr>
      <w:r>
        <w:rPr>
          <w:rFonts w:hint="eastAsia" w:ascii="宋体" w:hAnsi="宋体" w:cs="宋体"/>
          <w:color w:val="auto"/>
          <w:szCs w:val="21"/>
        </w:rPr>
        <w:t>投 标 人：</w:t>
      </w:r>
      <w:r>
        <w:rPr>
          <w:rFonts w:hint="eastAsia" w:ascii="宋体" w:hAnsi="宋体" w:cs="宋体"/>
          <w:color w:val="auto"/>
          <w:sz w:val="28"/>
          <w:szCs w:val="28"/>
          <w:u w:val="single"/>
        </w:rPr>
        <w:t xml:space="preserve">         </w:t>
      </w:r>
      <w:r>
        <w:rPr>
          <w:rFonts w:hint="eastAsia" w:ascii="宋体" w:hAnsi="宋体" w:cs="宋体"/>
          <w:color w:val="auto"/>
          <w:szCs w:val="21"/>
        </w:rPr>
        <w:t>（盖单位章）</w:t>
      </w:r>
    </w:p>
    <w:p>
      <w:pPr>
        <w:spacing w:line="480" w:lineRule="exact"/>
        <w:ind w:firstLine="3675" w:firstLineChars="1750"/>
        <w:rPr>
          <w:rFonts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 w:val="28"/>
          <w:szCs w:val="28"/>
          <w:u w:val="single"/>
        </w:rPr>
        <w:t xml:space="preserve">         </w:t>
      </w:r>
      <w:r>
        <w:rPr>
          <w:rFonts w:hint="eastAsia" w:ascii="宋体" w:hAnsi="宋体" w:cs="宋体"/>
          <w:color w:val="auto"/>
          <w:szCs w:val="21"/>
        </w:rPr>
        <w:t>（签字）</w:t>
      </w:r>
    </w:p>
    <w:p>
      <w:pPr>
        <w:spacing w:line="480" w:lineRule="exact"/>
        <w:ind w:firstLine="3675" w:firstLineChars="1750"/>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 w:val="28"/>
          <w:szCs w:val="28"/>
          <w:u w:val="single"/>
        </w:rPr>
        <w:t xml:space="preserve">                     </w:t>
      </w:r>
    </w:p>
    <w:p>
      <w:pPr>
        <w:spacing w:line="480" w:lineRule="exact"/>
        <w:ind w:firstLine="3675" w:firstLineChars="1750"/>
        <w:rPr>
          <w:rFonts w:ascii="宋体" w:hAnsi="宋体" w:cs="宋体"/>
          <w:color w:val="auto"/>
          <w:szCs w:val="21"/>
        </w:rPr>
      </w:pPr>
      <w:r>
        <w:rPr>
          <w:rFonts w:hint="eastAsia" w:ascii="宋体" w:hAnsi="宋体" w:cs="宋体"/>
          <w:color w:val="auto"/>
          <w:szCs w:val="21"/>
        </w:rPr>
        <w:t>网址：</w:t>
      </w:r>
      <w:r>
        <w:rPr>
          <w:rFonts w:hint="eastAsia" w:ascii="宋体" w:hAnsi="宋体" w:cs="宋体"/>
          <w:color w:val="auto"/>
          <w:sz w:val="28"/>
          <w:szCs w:val="28"/>
          <w:u w:val="single"/>
        </w:rPr>
        <w:t xml:space="preserve">                     </w:t>
      </w:r>
    </w:p>
    <w:p>
      <w:pPr>
        <w:spacing w:line="480" w:lineRule="exact"/>
        <w:ind w:firstLine="3675" w:firstLineChars="1750"/>
        <w:rPr>
          <w:rFonts w:ascii="宋体" w:hAnsi="宋体" w:cs="宋体"/>
          <w:color w:val="auto"/>
          <w:szCs w:val="21"/>
        </w:rPr>
      </w:pPr>
      <w:r>
        <w:rPr>
          <w:rFonts w:hint="eastAsia" w:ascii="宋体" w:hAnsi="宋体" w:cs="宋体"/>
          <w:color w:val="auto"/>
          <w:szCs w:val="21"/>
        </w:rPr>
        <w:t>电话：</w:t>
      </w:r>
      <w:r>
        <w:rPr>
          <w:rFonts w:hint="eastAsia" w:ascii="宋体" w:hAnsi="宋体" w:cs="宋体"/>
          <w:color w:val="auto"/>
          <w:sz w:val="28"/>
          <w:szCs w:val="28"/>
          <w:u w:val="single"/>
        </w:rPr>
        <w:t xml:space="preserve">                     </w:t>
      </w:r>
    </w:p>
    <w:p>
      <w:pPr>
        <w:spacing w:line="480" w:lineRule="exact"/>
        <w:ind w:firstLine="3675" w:firstLineChars="1750"/>
        <w:rPr>
          <w:rFonts w:ascii="宋体" w:hAnsi="宋体" w:cs="宋体"/>
          <w:color w:val="auto"/>
          <w:szCs w:val="21"/>
        </w:rPr>
      </w:pPr>
      <w:r>
        <w:rPr>
          <w:rFonts w:hint="eastAsia" w:ascii="宋体" w:hAnsi="宋体" w:cs="宋体"/>
          <w:color w:val="auto"/>
          <w:szCs w:val="21"/>
        </w:rPr>
        <w:t>传真：</w:t>
      </w:r>
      <w:r>
        <w:rPr>
          <w:rFonts w:hint="eastAsia" w:ascii="宋体" w:hAnsi="宋体" w:cs="宋体"/>
          <w:color w:val="auto"/>
          <w:sz w:val="28"/>
          <w:szCs w:val="28"/>
          <w:u w:val="single"/>
        </w:rPr>
        <w:t xml:space="preserve">                     </w:t>
      </w:r>
    </w:p>
    <w:p>
      <w:pPr>
        <w:spacing w:line="480" w:lineRule="exact"/>
        <w:ind w:firstLine="3675" w:firstLineChars="1750"/>
        <w:rPr>
          <w:rFonts w:ascii="宋体" w:hAnsi="宋体" w:cs="宋体"/>
          <w:color w:val="auto"/>
          <w:szCs w:val="21"/>
        </w:rPr>
      </w:pPr>
      <w:r>
        <w:rPr>
          <w:rFonts w:hint="eastAsia" w:ascii="宋体" w:hAnsi="宋体" w:cs="宋体"/>
          <w:color w:val="auto"/>
          <w:szCs w:val="21"/>
        </w:rPr>
        <w:t>邮政编码：</w:t>
      </w:r>
      <w:r>
        <w:rPr>
          <w:rFonts w:hint="eastAsia" w:ascii="宋体" w:hAnsi="宋体" w:cs="宋体"/>
          <w:color w:val="auto"/>
          <w:sz w:val="28"/>
          <w:szCs w:val="28"/>
          <w:u w:val="single"/>
        </w:rPr>
        <w:t xml:space="preserve">                     </w:t>
      </w:r>
    </w:p>
    <w:p>
      <w:pPr>
        <w:spacing w:line="480" w:lineRule="exact"/>
        <w:jc w:val="right"/>
        <w:rPr>
          <w:rFonts w:ascii="宋体" w:hAnsi="宋体" w:cs="宋体"/>
          <w:color w:val="auto"/>
          <w:szCs w:val="21"/>
        </w:rPr>
      </w:pPr>
      <w:r>
        <w:rPr>
          <w:rFonts w:hint="eastAsia" w:ascii="宋体" w:hAnsi="宋体" w:cs="宋体"/>
          <w:color w:val="auto"/>
          <w:sz w:val="28"/>
          <w:szCs w:val="28"/>
          <w:u w:val="single"/>
        </w:rPr>
        <w:t xml:space="preserve">    </w:t>
      </w:r>
      <w:r>
        <w:rPr>
          <w:rFonts w:hint="eastAsia" w:ascii="宋体" w:hAnsi="宋体" w:cs="宋体"/>
          <w:color w:val="auto"/>
          <w:szCs w:val="21"/>
        </w:rPr>
        <w:t>年</w:t>
      </w:r>
      <w:r>
        <w:rPr>
          <w:rFonts w:hint="eastAsia" w:ascii="宋体" w:hAnsi="宋体" w:cs="宋体"/>
          <w:color w:val="auto"/>
          <w:sz w:val="28"/>
          <w:szCs w:val="28"/>
          <w:u w:val="single"/>
        </w:rPr>
        <w:t xml:space="preserve">    </w:t>
      </w:r>
      <w:r>
        <w:rPr>
          <w:rFonts w:hint="eastAsia" w:ascii="宋体" w:hAnsi="宋体" w:cs="宋体"/>
          <w:color w:val="auto"/>
          <w:szCs w:val="21"/>
        </w:rPr>
        <w:t>月</w:t>
      </w:r>
      <w:r>
        <w:rPr>
          <w:rFonts w:hint="eastAsia" w:ascii="宋体" w:hAnsi="宋体" w:cs="宋体"/>
          <w:color w:val="auto"/>
          <w:sz w:val="28"/>
          <w:szCs w:val="28"/>
          <w:u w:val="single"/>
        </w:rPr>
        <w:t xml:space="preserve">    </w:t>
      </w:r>
      <w:r>
        <w:rPr>
          <w:rFonts w:hint="eastAsia" w:ascii="宋体" w:hAnsi="宋体" w:cs="宋体"/>
          <w:color w:val="auto"/>
          <w:szCs w:val="21"/>
        </w:rPr>
        <w:t>日</w:t>
      </w: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keepNext/>
        <w:keepLines/>
        <w:spacing w:line="416" w:lineRule="auto"/>
        <w:jc w:val="center"/>
        <w:rPr>
          <w:rFonts w:ascii="宋体" w:hAnsi="宋体" w:cs="宋体"/>
          <w:b/>
          <w:bCs/>
          <w:color w:val="auto"/>
          <w:sz w:val="28"/>
          <w:szCs w:val="28"/>
        </w:rPr>
      </w:pPr>
      <w:r>
        <w:rPr>
          <w:rFonts w:hint="eastAsia" w:ascii="宋体" w:hAnsi="宋体" w:cs="宋体"/>
          <w:b/>
          <w:bCs/>
          <w:color w:val="auto"/>
          <w:sz w:val="28"/>
          <w:szCs w:val="28"/>
        </w:rPr>
        <w:t>（二）投标函附录</w:t>
      </w:r>
    </w:p>
    <w:p>
      <w:pPr>
        <w:spacing w:line="440" w:lineRule="exact"/>
        <w:rPr>
          <w:rFonts w:ascii="宋体" w:hAnsi="宋体" w:cs="宋体"/>
          <w:color w:val="auto"/>
        </w:rPr>
      </w:pPr>
    </w:p>
    <w:p>
      <w:pPr>
        <w:spacing w:line="440" w:lineRule="exact"/>
        <w:ind w:left="840" w:leftChars="400" w:firstLine="2310" w:firstLineChars="1100"/>
        <w:rPr>
          <w:rFonts w:ascii="宋体" w:hAnsi="宋体" w:cs="宋体"/>
          <w:color w:val="auto"/>
        </w:rPr>
      </w:pPr>
    </w:p>
    <w:tbl>
      <w:tblPr>
        <w:tblStyle w:val="16"/>
        <w:tblW w:w="885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323"/>
        <w:gridCol w:w="2323"/>
        <w:gridCol w:w="2759"/>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26" w:type="dxa"/>
            <w:vAlign w:val="center"/>
          </w:tcPr>
          <w:p>
            <w:pPr>
              <w:spacing w:line="440" w:lineRule="exact"/>
              <w:jc w:val="center"/>
              <w:rPr>
                <w:rFonts w:ascii="宋体" w:hAnsi="宋体" w:cs="宋体"/>
                <w:b/>
                <w:color w:val="auto"/>
                <w:szCs w:val="21"/>
              </w:rPr>
            </w:pPr>
            <w:r>
              <w:rPr>
                <w:rFonts w:hint="eastAsia" w:ascii="宋体" w:hAnsi="宋体" w:cs="宋体"/>
                <w:b/>
                <w:color w:val="auto"/>
                <w:szCs w:val="21"/>
              </w:rPr>
              <w:t>序号</w:t>
            </w:r>
          </w:p>
        </w:tc>
        <w:tc>
          <w:tcPr>
            <w:tcW w:w="2323" w:type="dxa"/>
            <w:vAlign w:val="center"/>
          </w:tcPr>
          <w:p>
            <w:pPr>
              <w:spacing w:line="440" w:lineRule="exact"/>
              <w:jc w:val="center"/>
              <w:rPr>
                <w:rFonts w:ascii="宋体" w:hAnsi="宋体" w:cs="宋体"/>
                <w:b/>
                <w:color w:val="auto"/>
                <w:szCs w:val="21"/>
              </w:rPr>
            </w:pPr>
            <w:r>
              <w:rPr>
                <w:rFonts w:hint="eastAsia" w:ascii="宋体" w:hAnsi="宋体" w:cs="宋体"/>
                <w:b/>
                <w:color w:val="auto"/>
                <w:szCs w:val="21"/>
              </w:rPr>
              <w:t>条款名称</w:t>
            </w:r>
          </w:p>
        </w:tc>
        <w:tc>
          <w:tcPr>
            <w:tcW w:w="2323" w:type="dxa"/>
            <w:vAlign w:val="center"/>
          </w:tcPr>
          <w:p>
            <w:pPr>
              <w:spacing w:line="440" w:lineRule="exact"/>
              <w:jc w:val="center"/>
              <w:rPr>
                <w:rFonts w:ascii="宋体" w:hAnsi="宋体" w:cs="宋体"/>
                <w:b/>
                <w:color w:val="auto"/>
                <w:szCs w:val="21"/>
              </w:rPr>
            </w:pPr>
            <w:r>
              <w:rPr>
                <w:rFonts w:hint="eastAsia" w:ascii="宋体" w:hAnsi="宋体" w:cs="宋体"/>
                <w:b/>
                <w:color w:val="auto"/>
                <w:szCs w:val="21"/>
              </w:rPr>
              <w:t>合同条款号</w:t>
            </w:r>
          </w:p>
        </w:tc>
        <w:tc>
          <w:tcPr>
            <w:tcW w:w="2759" w:type="dxa"/>
            <w:vAlign w:val="center"/>
          </w:tcPr>
          <w:p>
            <w:pPr>
              <w:spacing w:line="440" w:lineRule="exact"/>
              <w:jc w:val="center"/>
              <w:rPr>
                <w:rFonts w:ascii="宋体" w:hAnsi="宋体" w:cs="宋体"/>
                <w:b/>
                <w:color w:val="auto"/>
                <w:szCs w:val="21"/>
              </w:rPr>
            </w:pPr>
            <w:r>
              <w:rPr>
                <w:rFonts w:hint="eastAsia" w:ascii="宋体" w:hAnsi="宋体" w:cs="宋体"/>
                <w:b/>
                <w:color w:val="auto"/>
                <w:szCs w:val="21"/>
              </w:rPr>
              <w:t>约定内容</w:t>
            </w:r>
          </w:p>
        </w:tc>
        <w:tc>
          <w:tcPr>
            <w:tcW w:w="726" w:type="dxa"/>
            <w:vAlign w:val="center"/>
          </w:tcPr>
          <w:p>
            <w:pPr>
              <w:spacing w:line="440" w:lineRule="exact"/>
              <w:jc w:val="center"/>
              <w:rPr>
                <w:rFonts w:ascii="宋体" w:hAnsi="宋体" w:cs="宋体"/>
                <w:b/>
                <w:color w:val="auto"/>
                <w:szCs w:val="21"/>
              </w:rPr>
            </w:pPr>
            <w:r>
              <w:rPr>
                <w:rFonts w:hint="eastAsia" w:ascii="宋体" w:hAnsi="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2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1</w:t>
            </w:r>
          </w:p>
        </w:tc>
        <w:tc>
          <w:tcPr>
            <w:tcW w:w="2323" w:type="dxa"/>
          </w:tcPr>
          <w:p>
            <w:pPr>
              <w:spacing w:line="440" w:lineRule="exact"/>
              <w:jc w:val="center"/>
              <w:rPr>
                <w:rFonts w:ascii="宋体" w:hAnsi="宋体" w:cs="宋体"/>
                <w:color w:val="auto"/>
                <w:szCs w:val="21"/>
              </w:rPr>
            </w:pPr>
            <w:r>
              <w:rPr>
                <w:rFonts w:hint="eastAsia" w:ascii="宋体" w:hAnsi="宋体" w:cs="宋体"/>
                <w:color w:val="auto"/>
                <w:szCs w:val="21"/>
              </w:rPr>
              <w:t>项目经理</w:t>
            </w:r>
          </w:p>
        </w:tc>
        <w:tc>
          <w:tcPr>
            <w:tcW w:w="232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1.1.2.4</w:t>
            </w:r>
          </w:p>
        </w:tc>
        <w:tc>
          <w:tcPr>
            <w:tcW w:w="2759" w:type="dxa"/>
          </w:tcPr>
          <w:p>
            <w:pPr>
              <w:spacing w:line="440" w:lineRule="exact"/>
              <w:jc w:val="center"/>
              <w:rPr>
                <w:rFonts w:ascii="宋体" w:hAnsi="宋体" w:cs="宋体"/>
                <w:color w:val="auto"/>
                <w:szCs w:val="21"/>
              </w:rPr>
            </w:pPr>
            <w:r>
              <w:rPr>
                <w:rFonts w:hint="eastAsia" w:ascii="宋体" w:hAnsi="宋体" w:cs="宋体"/>
                <w:color w:val="auto"/>
                <w:szCs w:val="21"/>
              </w:rPr>
              <w:t xml:space="preserve">姓名：   </w:t>
            </w:r>
          </w:p>
          <w:p>
            <w:pPr>
              <w:spacing w:line="440" w:lineRule="exact"/>
              <w:jc w:val="center"/>
              <w:rPr>
                <w:rFonts w:ascii="宋体" w:hAnsi="宋体" w:cs="宋体"/>
                <w:color w:val="auto"/>
                <w:szCs w:val="21"/>
              </w:rPr>
            </w:pPr>
            <w:r>
              <w:rPr>
                <w:rFonts w:hint="eastAsia" w:ascii="宋体" w:hAnsi="宋体" w:cs="宋体"/>
                <w:color w:val="auto"/>
                <w:szCs w:val="21"/>
              </w:rPr>
              <w:t xml:space="preserve">注册编号：           </w:t>
            </w:r>
          </w:p>
        </w:tc>
        <w:tc>
          <w:tcPr>
            <w:tcW w:w="726"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72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2</w:t>
            </w:r>
          </w:p>
        </w:tc>
        <w:tc>
          <w:tcPr>
            <w:tcW w:w="2323" w:type="dxa"/>
          </w:tcPr>
          <w:p>
            <w:pPr>
              <w:spacing w:line="440" w:lineRule="exact"/>
              <w:jc w:val="center"/>
              <w:rPr>
                <w:rFonts w:ascii="宋体" w:hAnsi="宋体" w:cs="宋体"/>
                <w:color w:val="auto"/>
                <w:szCs w:val="21"/>
              </w:rPr>
            </w:pPr>
            <w:r>
              <w:rPr>
                <w:rFonts w:hint="eastAsia" w:ascii="宋体" w:hAnsi="宋体" w:cs="宋体"/>
                <w:color w:val="auto"/>
                <w:szCs w:val="21"/>
              </w:rPr>
              <w:t>工期</w:t>
            </w:r>
          </w:p>
        </w:tc>
        <w:tc>
          <w:tcPr>
            <w:tcW w:w="232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1.1.4</w:t>
            </w:r>
          </w:p>
        </w:tc>
        <w:tc>
          <w:tcPr>
            <w:tcW w:w="2759" w:type="dxa"/>
          </w:tcPr>
          <w:p>
            <w:pPr>
              <w:spacing w:line="440" w:lineRule="exact"/>
              <w:jc w:val="center"/>
              <w:rPr>
                <w:rFonts w:ascii="宋体" w:hAnsi="宋体" w:cs="宋体"/>
                <w:color w:val="auto"/>
                <w:szCs w:val="21"/>
              </w:rPr>
            </w:pPr>
            <w:r>
              <w:rPr>
                <w:rFonts w:hint="eastAsia" w:ascii="宋体" w:hAnsi="宋体" w:cs="宋体"/>
                <w:color w:val="auto"/>
                <w:szCs w:val="21"/>
              </w:rPr>
              <w:t xml:space="preserve">天数:     </w:t>
            </w:r>
          </w:p>
        </w:tc>
        <w:tc>
          <w:tcPr>
            <w:tcW w:w="726"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72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3</w:t>
            </w:r>
          </w:p>
        </w:tc>
        <w:tc>
          <w:tcPr>
            <w:tcW w:w="2323" w:type="dxa"/>
          </w:tcPr>
          <w:p>
            <w:pPr>
              <w:spacing w:line="440" w:lineRule="exact"/>
              <w:jc w:val="center"/>
              <w:rPr>
                <w:rFonts w:ascii="宋体" w:hAnsi="宋体" w:cs="宋体"/>
                <w:color w:val="auto"/>
                <w:szCs w:val="21"/>
              </w:rPr>
            </w:pPr>
            <w:r>
              <w:rPr>
                <w:rFonts w:hint="eastAsia" w:ascii="宋体" w:hAnsi="宋体" w:cs="宋体"/>
                <w:color w:val="auto"/>
                <w:szCs w:val="21"/>
              </w:rPr>
              <w:t>质量</w:t>
            </w:r>
          </w:p>
        </w:tc>
        <w:tc>
          <w:tcPr>
            <w:tcW w:w="2323" w:type="dxa"/>
            <w:vAlign w:val="center"/>
          </w:tcPr>
          <w:p>
            <w:pPr>
              <w:spacing w:line="440" w:lineRule="exact"/>
              <w:jc w:val="center"/>
              <w:rPr>
                <w:rFonts w:ascii="宋体" w:hAnsi="宋体" w:cs="宋体"/>
                <w:color w:val="auto"/>
                <w:szCs w:val="21"/>
              </w:rPr>
            </w:pPr>
          </w:p>
        </w:tc>
        <w:tc>
          <w:tcPr>
            <w:tcW w:w="2759" w:type="dxa"/>
          </w:tcPr>
          <w:p>
            <w:pPr>
              <w:spacing w:line="440" w:lineRule="exact"/>
              <w:jc w:val="center"/>
              <w:rPr>
                <w:rFonts w:ascii="宋体" w:hAnsi="宋体" w:cs="宋体"/>
                <w:color w:val="auto"/>
                <w:szCs w:val="21"/>
              </w:rPr>
            </w:pPr>
          </w:p>
        </w:tc>
        <w:tc>
          <w:tcPr>
            <w:tcW w:w="726"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72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4</w:t>
            </w:r>
          </w:p>
        </w:tc>
        <w:tc>
          <w:tcPr>
            <w:tcW w:w="2323" w:type="dxa"/>
          </w:tcPr>
          <w:p>
            <w:pPr>
              <w:spacing w:line="440" w:lineRule="exact"/>
              <w:jc w:val="center"/>
              <w:rPr>
                <w:rFonts w:ascii="宋体" w:hAnsi="宋体" w:cs="宋体"/>
                <w:color w:val="auto"/>
                <w:szCs w:val="21"/>
              </w:rPr>
            </w:pPr>
            <w:r>
              <w:rPr>
                <w:rFonts w:hint="eastAsia" w:ascii="宋体" w:hAnsi="宋体" w:cs="宋体"/>
                <w:color w:val="auto"/>
                <w:szCs w:val="21"/>
              </w:rPr>
              <w:t>投标有效期</w:t>
            </w:r>
          </w:p>
        </w:tc>
        <w:tc>
          <w:tcPr>
            <w:tcW w:w="2323" w:type="dxa"/>
            <w:vAlign w:val="center"/>
          </w:tcPr>
          <w:p>
            <w:pPr>
              <w:spacing w:line="440" w:lineRule="exact"/>
              <w:jc w:val="center"/>
              <w:rPr>
                <w:rFonts w:ascii="宋体" w:hAnsi="宋体" w:cs="宋体"/>
                <w:color w:val="auto"/>
                <w:szCs w:val="21"/>
              </w:rPr>
            </w:pPr>
          </w:p>
        </w:tc>
        <w:tc>
          <w:tcPr>
            <w:tcW w:w="2759" w:type="dxa"/>
          </w:tcPr>
          <w:p>
            <w:pPr>
              <w:spacing w:line="440" w:lineRule="exact"/>
              <w:jc w:val="center"/>
              <w:rPr>
                <w:rFonts w:ascii="宋体" w:hAnsi="宋体" w:cs="宋体"/>
                <w:color w:val="auto"/>
                <w:szCs w:val="21"/>
              </w:rPr>
            </w:pPr>
          </w:p>
        </w:tc>
        <w:tc>
          <w:tcPr>
            <w:tcW w:w="726"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2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5</w:t>
            </w:r>
          </w:p>
        </w:tc>
        <w:tc>
          <w:tcPr>
            <w:tcW w:w="2323" w:type="dxa"/>
          </w:tcPr>
          <w:p>
            <w:pPr>
              <w:spacing w:line="440" w:lineRule="exact"/>
              <w:jc w:val="center"/>
              <w:rPr>
                <w:rFonts w:ascii="宋体" w:hAnsi="宋体" w:cs="宋体"/>
                <w:color w:val="auto"/>
                <w:szCs w:val="21"/>
              </w:rPr>
            </w:pPr>
            <w:r>
              <w:rPr>
                <w:rFonts w:hint="eastAsia" w:ascii="宋体" w:hAnsi="宋体" w:cs="宋体"/>
                <w:color w:val="auto"/>
                <w:szCs w:val="21"/>
              </w:rPr>
              <w:t>规费</w:t>
            </w:r>
          </w:p>
        </w:tc>
        <w:tc>
          <w:tcPr>
            <w:tcW w:w="2323" w:type="dxa"/>
            <w:vAlign w:val="center"/>
          </w:tcPr>
          <w:p>
            <w:pPr>
              <w:spacing w:line="440" w:lineRule="exact"/>
              <w:jc w:val="center"/>
              <w:rPr>
                <w:rFonts w:ascii="宋体" w:hAnsi="宋体" w:cs="宋体"/>
                <w:color w:val="auto"/>
                <w:szCs w:val="21"/>
              </w:rPr>
            </w:pPr>
          </w:p>
        </w:tc>
        <w:tc>
          <w:tcPr>
            <w:tcW w:w="2759" w:type="dxa"/>
          </w:tcPr>
          <w:p>
            <w:pPr>
              <w:spacing w:line="440" w:lineRule="exact"/>
              <w:jc w:val="center"/>
              <w:rPr>
                <w:rFonts w:ascii="宋体" w:hAnsi="宋体" w:cs="宋体"/>
                <w:color w:val="auto"/>
                <w:szCs w:val="21"/>
              </w:rPr>
            </w:pPr>
            <w:r>
              <w:rPr>
                <w:rFonts w:hint="eastAsia" w:ascii="宋体" w:hAnsi="宋体" w:cs="宋体"/>
                <w:color w:val="auto"/>
                <w:szCs w:val="21"/>
              </w:rPr>
              <w:t xml:space="preserve">             元</w:t>
            </w:r>
          </w:p>
        </w:tc>
        <w:tc>
          <w:tcPr>
            <w:tcW w:w="726"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2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6</w:t>
            </w:r>
          </w:p>
        </w:tc>
        <w:tc>
          <w:tcPr>
            <w:tcW w:w="2323" w:type="dxa"/>
          </w:tcPr>
          <w:p>
            <w:pPr>
              <w:spacing w:line="440" w:lineRule="exact"/>
              <w:jc w:val="center"/>
              <w:rPr>
                <w:rFonts w:ascii="宋体" w:hAnsi="宋体" w:cs="宋体"/>
                <w:color w:val="auto"/>
                <w:szCs w:val="21"/>
              </w:rPr>
            </w:pPr>
            <w:r>
              <w:rPr>
                <w:rFonts w:hint="eastAsia" w:ascii="宋体" w:hAnsi="宋体" w:cs="宋体"/>
                <w:color w:val="auto"/>
                <w:szCs w:val="21"/>
              </w:rPr>
              <w:t>税金</w:t>
            </w:r>
          </w:p>
        </w:tc>
        <w:tc>
          <w:tcPr>
            <w:tcW w:w="2323" w:type="dxa"/>
            <w:vAlign w:val="center"/>
          </w:tcPr>
          <w:p>
            <w:pPr>
              <w:spacing w:line="440" w:lineRule="exact"/>
              <w:jc w:val="center"/>
              <w:rPr>
                <w:rFonts w:ascii="宋体" w:hAnsi="宋体" w:cs="宋体"/>
                <w:color w:val="auto"/>
                <w:szCs w:val="21"/>
              </w:rPr>
            </w:pPr>
          </w:p>
        </w:tc>
        <w:tc>
          <w:tcPr>
            <w:tcW w:w="2759" w:type="dxa"/>
          </w:tcPr>
          <w:p>
            <w:pPr>
              <w:spacing w:line="440" w:lineRule="exact"/>
              <w:jc w:val="center"/>
              <w:rPr>
                <w:rFonts w:ascii="宋体" w:hAnsi="宋体" w:cs="宋体"/>
                <w:color w:val="auto"/>
                <w:szCs w:val="21"/>
              </w:rPr>
            </w:pPr>
            <w:r>
              <w:rPr>
                <w:rFonts w:hint="eastAsia" w:ascii="宋体" w:hAnsi="宋体" w:cs="宋体"/>
                <w:color w:val="auto"/>
                <w:szCs w:val="21"/>
              </w:rPr>
              <w:t xml:space="preserve">             元</w:t>
            </w:r>
          </w:p>
        </w:tc>
        <w:tc>
          <w:tcPr>
            <w:tcW w:w="726"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2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7</w:t>
            </w:r>
          </w:p>
        </w:tc>
        <w:tc>
          <w:tcPr>
            <w:tcW w:w="2323" w:type="dxa"/>
          </w:tcPr>
          <w:p>
            <w:pPr>
              <w:spacing w:line="440" w:lineRule="exact"/>
              <w:jc w:val="center"/>
              <w:rPr>
                <w:rFonts w:ascii="宋体" w:hAnsi="宋体" w:cs="宋体"/>
                <w:color w:val="auto"/>
                <w:szCs w:val="21"/>
              </w:rPr>
            </w:pPr>
            <w:r>
              <w:rPr>
                <w:rFonts w:hint="eastAsia" w:ascii="宋体" w:hAnsi="宋体" w:cs="宋体"/>
                <w:color w:val="auto"/>
                <w:szCs w:val="21"/>
              </w:rPr>
              <w:t>措施费</w:t>
            </w:r>
          </w:p>
        </w:tc>
        <w:tc>
          <w:tcPr>
            <w:tcW w:w="2323" w:type="dxa"/>
            <w:vAlign w:val="center"/>
          </w:tcPr>
          <w:p>
            <w:pPr>
              <w:spacing w:line="440" w:lineRule="exact"/>
              <w:jc w:val="center"/>
              <w:rPr>
                <w:rFonts w:ascii="宋体" w:hAnsi="宋体" w:cs="宋体"/>
                <w:color w:val="auto"/>
                <w:szCs w:val="21"/>
              </w:rPr>
            </w:pPr>
          </w:p>
        </w:tc>
        <w:tc>
          <w:tcPr>
            <w:tcW w:w="2759" w:type="dxa"/>
          </w:tcPr>
          <w:p>
            <w:pPr>
              <w:spacing w:line="440" w:lineRule="exact"/>
              <w:jc w:val="center"/>
              <w:rPr>
                <w:rFonts w:ascii="宋体" w:hAnsi="宋体" w:cs="宋体"/>
                <w:color w:val="auto"/>
                <w:szCs w:val="21"/>
              </w:rPr>
            </w:pPr>
            <w:r>
              <w:rPr>
                <w:rFonts w:hint="eastAsia" w:ascii="宋体" w:hAnsi="宋体" w:cs="宋体"/>
                <w:color w:val="auto"/>
                <w:szCs w:val="21"/>
              </w:rPr>
              <w:t xml:space="preserve">             元</w:t>
            </w:r>
          </w:p>
        </w:tc>
        <w:tc>
          <w:tcPr>
            <w:tcW w:w="726"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72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8</w:t>
            </w:r>
          </w:p>
        </w:tc>
        <w:tc>
          <w:tcPr>
            <w:tcW w:w="2323" w:type="dxa"/>
          </w:tcPr>
          <w:p>
            <w:pPr>
              <w:spacing w:line="440" w:lineRule="exact"/>
              <w:jc w:val="center"/>
              <w:rPr>
                <w:rFonts w:ascii="宋体" w:hAnsi="宋体" w:cs="宋体"/>
                <w:color w:val="auto"/>
                <w:szCs w:val="21"/>
              </w:rPr>
            </w:pPr>
            <w:r>
              <w:rPr>
                <w:rFonts w:hint="eastAsia" w:ascii="宋体" w:hAnsi="宋体" w:cs="宋体"/>
                <w:color w:val="auto"/>
                <w:szCs w:val="21"/>
              </w:rPr>
              <w:t>安全文明施工费</w:t>
            </w:r>
          </w:p>
        </w:tc>
        <w:tc>
          <w:tcPr>
            <w:tcW w:w="2323" w:type="dxa"/>
            <w:vAlign w:val="center"/>
          </w:tcPr>
          <w:p>
            <w:pPr>
              <w:spacing w:line="440" w:lineRule="exact"/>
              <w:jc w:val="center"/>
              <w:rPr>
                <w:rFonts w:ascii="宋体" w:hAnsi="宋体" w:cs="宋体"/>
                <w:color w:val="auto"/>
                <w:szCs w:val="21"/>
              </w:rPr>
            </w:pPr>
          </w:p>
        </w:tc>
        <w:tc>
          <w:tcPr>
            <w:tcW w:w="2759" w:type="dxa"/>
          </w:tcPr>
          <w:p>
            <w:pPr>
              <w:spacing w:line="440" w:lineRule="exact"/>
              <w:jc w:val="center"/>
              <w:rPr>
                <w:rFonts w:ascii="宋体" w:hAnsi="宋体" w:cs="宋体"/>
                <w:color w:val="auto"/>
                <w:szCs w:val="21"/>
              </w:rPr>
            </w:pPr>
            <w:r>
              <w:rPr>
                <w:rFonts w:hint="eastAsia" w:ascii="宋体" w:hAnsi="宋体" w:cs="宋体"/>
                <w:color w:val="auto"/>
                <w:szCs w:val="21"/>
              </w:rPr>
              <w:t xml:space="preserve">             元</w:t>
            </w:r>
          </w:p>
        </w:tc>
        <w:tc>
          <w:tcPr>
            <w:tcW w:w="726"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2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9</w:t>
            </w:r>
          </w:p>
        </w:tc>
        <w:tc>
          <w:tcPr>
            <w:tcW w:w="2323" w:type="dxa"/>
          </w:tcPr>
          <w:p>
            <w:pPr>
              <w:spacing w:line="440" w:lineRule="exact"/>
              <w:jc w:val="center"/>
              <w:rPr>
                <w:rFonts w:ascii="宋体" w:hAnsi="宋体" w:cs="宋体"/>
                <w:color w:val="auto"/>
                <w:szCs w:val="21"/>
              </w:rPr>
            </w:pPr>
            <w:r>
              <w:rPr>
                <w:rFonts w:hint="eastAsia" w:ascii="宋体" w:hAnsi="宋体" w:cs="宋体"/>
                <w:color w:val="auto"/>
                <w:szCs w:val="21"/>
              </w:rPr>
              <w:t>缺陷责任期</w:t>
            </w:r>
          </w:p>
        </w:tc>
        <w:tc>
          <w:tcPr>
            <w:tcW w:w="2323" w:type="dxa"/>
            <w:vAlign w:val="center"/>
          </w:tcPr>
          <w:p>
            <w:pPr>
              <w:spacing w:line="440" w:lineRule="exact"/>
              <w:jc w:val="center"/>
              <w:rPr>
                <w:rFonts w:ascii="宋体" w:hAnsi="宋体" w:cs="宋体"/>
                <w:color w:val="auto"/>
                <w:szCs w:val="21"/>
              </w:rPr>
            </w:pPr>
          </w:p>
        </w:tc>
        <w:tc>
          <w:tcPr>
            <w:tcW w:w="2759" w:type="dxa"/>
          </w:tcPr>
          <w:p>
            <w:pPr>
              <w:spacing w:line="440" w:lineRule="exact"/>
              <w:jc w:val="center"/>
              <w:rPr>
                <w:rFonts w:ascii="宋体" w:hAnsi="宋体" w:cs="宋体"/>
                <w:color w:val="auto"/>
                <w:szCs w:val="21"/>
              </w:rPr>
            </w:pPr>
          </w:p>
        </w:tc>
        <w:tc>
          <w:tcPr>
            <w:tcW w:w="726"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72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10</w:t>
            </w:r>
          </w:p>
        </w:tc>
        <w:tc>
          <w:tcPr>
            <w:tcW w:w="2323" w:type="dxa"/>
          </w:tcPr>
          <w:p>
            <w:pPr>
              <w:spacing w:line="440" w:lineRule="exact"/>
              <w:jc w:val="center"/>
              <w:rPr>
                <w:rFonts w:ascii="宋体" w:hAnsi="宋体" w:cs="宋体"/>
                <w:color w:val="auto"/>
                <w:szCs w:val="21"/>
              </w:rPr>
            </w:pPr>
            <w:r>
              <w:rPr>
                <w:rFonts w:hint="eastAsia" w:ascii="宋体" w:hAnsi="宋体" w:cs="宋体"/>
                <w:color w:val="auto"/>
                <w:szCs w:val="21"/>
              </w:rPr>
              <w:t>分包</w:t>
            </w:r>
          </w:p>
        </w:tc>
        <w:tc>
          <w:tcPr>
            <w:tcW w:w="2323" w:type="dxa"/>
            <w:vAlign w:val="center"/>
          </w:tcPr>
          <w:p>
            <w:pPr>
              <w:spacing w:line="440" w:lineRule="exact"/>
              <w:jc w:val="center"/>
              <w:rPr>
                <w:rFonts w:ascii="宋体" w:hAnsi="宋体" w:cs="宋体"/>
                <w:color w:val="auto"/>
                <w:szCs w:val="21"/>
              </w:rPr>
            </w:pPr>
          </w:p>
        </w:tc>
        <w:tc>
          <w:tcPr>
            <w:tcW w:w="2759" w:type="dxa"/>
          </w:tcPr>
          <w:p>
            <w:pPr>
              <w:spacing w:line="440" w:lineRule="exact"/>
              <w:jc w:val="center"/>
              <w:rPr>
                <w:rFonts w:ascii="宋体" w:hAnsi="宋体" w:cs="宋体"/>
                <w:color w:val="auto"/>
                <w:szCs w:val="21"/>
              </w:rPr>
            </w:pPr>
          </w:p>
        </w:tc>
        <w:tc>
          <w:tcPr>
            <w:tcW w:w="726" w:type="dxa"/>
          </w:tcPr>
          <w:p>
            <w:pPr>
              <w:spacing w:line="440" w:lineRule="exact"/>
              <w:jc w:val="center"/>
              <w:rPr>
                <w:rFonts w:ascii="宋体" w:hAnsi="宋体" w:cs="宋体"/>
                <w:color w:val="auto"/>
                <w:szCs w:val="21"/>
              </w:rPr>
            </w:pPr>
          </w:p>
        </w:tc>
      </w:tr>
    </w:tbl>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ind w:firstLine="306" w:firstLineChars="0"/>
        <w:jc w:val="left"/>
        <w:rPr>
          <w:rFonts w:hint="eastAsia"/>
          <w:color w:val="auto"/>
          <w:lang w:eastAsia="zh-CN"/>
        </w:rPr>
      </w:pPr>
    </w:p>
    <w:p>
      <w:pPr>
        <w:pStyle w:val="3"/>
        <w:jc w:val="center"/>
        <w:rPr>
          <w:rFonts w:ascii="宋体" w:hAnsi="宋体" w:eastAsia="宋体" w:cs="宋体"/>
          <w:color w:val="auto"/>
        </w:rPr>
      </w:pPr>
      <w:bookmarkStart w:id="560" w:name="_Toc6482"/>
      <w:bookmarkStart w:id="561" w:name="_Toc152042580"/>
      <w:bookmarkStart w:id="562" w:name="_Toc247085877"/>
      <w:bookmarkStart w:id="563" w:name="_Toc2668"/>
      <w:bookmarkStart w:id="564" w:name="_Toc246997102"/>
      <w:bookmarkStart w:id="565" w:name="_Toc246996359"/>
      <w:bookmarkStart w:id="566" w:name="_Toc8598"/>
      <w:bookmarkStart w:id="567" w:name="_Toc144974860"/>
      <w:bookmarkStart w:id="568" w:name="_Toc31146"/>
      <w:bookmarkStart w:id="569" w:name="_Toc179632811"/>
      <w:bookmarkStart w:id="570" w:name="_Toc30583"/>
      <w:bookmarkStart w:id="571" w:name="_Toc22972"/>
      <w:bookmarkStart w:id="572" w:name="_Toc152045791"/>
      <w:bookmarkStart w:id="573" w:name="_Toc16332"/>
      <w:r>
        <w:rPr>
          <w:rFonts w:hint="eastAsia" w:ascii="宋体" w:hAnsi="宋体" w:eastAsia="宋体" w:cs="宋体"/>
          <w:color w:val="auto"/>
        </w:rPr>
        <w:t>二、法定代表人身份证明</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spacing w:line="440" w:lineRule="exact"/>
        <w:rPr>
          <w:rFonts w:ascii="宋体" w:hAnsi="宋体" w:cs="宋体"/>
          <w:color w:val="auto"/>
        </w:rPr>
      </w:pPr>
    </w:p>
    <w:p>
      <w:pPr>
        <w:spacing w:line="440" w:lineRule="exact"/>
        <w:rPr>
          <w:rFonts w:ascii="宋体" w:hAnsi="宋体" w:cs="宋体"/>
          <w:color w:val="auto"/>
          <w:szCs w:val="21"/>
        </w:rPr>
      </w:pPr>
    </w:p>
    <w:p>
      <w:pPr>
        <w:spacing w:line="440" w:lineRule="exact"/>
        <w:ind w:firstLine="447" w:firstLineChars="213"/>
        <w:rPr>
          <w:rFonts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 w:val="28"/>
          <w:szCs w:val="28"/>
          <w:u w:val="single"/>
        </w:rPr>
        <w:t xml:space="preserve">                    </w:t>
      </w:r>
    </w:p>
    <w:p>
      <w:pPr>
        <w:spacing w:line="440" w:lineRule="exact"/>
        <w:ind w:firstLine="447" w:firstLineChars="213"/>
        <w:rPr>
          <w:rFonts w:ascii="宋体" w:hAnsi="宋体" w:cs="宋体"/>
          <w:color w:val="auto"/>
          <w:szCs w:val="21"/>
        </w:rPr>
      </w:pPr>
      <w:r>
        <w:rPr>
          <w:rFonts w:hint="eastAsia" w:ascii="宋体" w:hAnsi="宋体" w:cs="宋体"/>
          <w:color w:val="auto"/>
          <w:szCs w:val="21"/>
        </w:rPr>
        <w:t>单位性质：</w:t>
      </w:r>
      <w:r>
        <w:rPr>
          <w:rFonts w:hint="eastAsia" w:ascii="宋体" w:hAnsi="宋体" w:cs="宋体"/>
          <w:color w:val="auto"/>
          <w:sz w:val="28"/>
          <w:szCs w:val="28"/>
          <w:u w:val="single"/>
        </w:rPr>
        <w:t xml:space="preserve">                    </w:t>
      </w:r>
    </w:p>
    <w:p>
      <w:pPr>
        <w:spacing w:line="440" w:lineRule="exact"/>
        <w:ind w:firstLine="447" w:firstLineChars="213"/>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 w:val="28"/>
          <w:szCs w:val="28"/>
          <w:u w:val="single"/>
        </w:rPr>
        <w:t xml:space="preserve">                    </w:t>
      </w:r>
    </w:p>
    <w:p>
      <w:pPr>
        <w:spacing w:line="440" w:lineRule="exact"/>
        <w:ind w:firstLine="447" w:firstLineChars="213"/>
        <w:rPr>
          <w:rFonts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 w:val="28"/>
          <w:szCs w:val="28"/>
          <w:u w:val="single"/>
        </w:rPr>
        <w:t xml:space="preserve">    </w:t>
      </w:r>
      <w:r>
        <w:rPr>
          <w:rFonts w:hint="eastAsia" w:ascii="宋体" w:hAnsi="宋体" w:cs="宋体"/>
          <w:color w:val="auto"/>
          <w:szCs w:val="21"/>
        </w:rPr>
        <w:t>年</w:t>
      </w:r>
      <w:r>
        <w:rPr>
          <w:rFonts w:hint="eastAsia" w:ascii="宋体" w:hAnsi="宋体" w:cs="宋体"/>
          <w:color w:val="auto"/>
          <w:sz w:val="28"/>
          <w:szCs w:val="28"/>
          <w:u w:val="single"/>
        </w:rPr>
        <w:t xml:space="preserve">    </w:t>
      </w:r>
      <w:r>
        <w:rPr>
          <w:rFonts w:hint="eastAsia" w:ascii="宋体" w:hAnsi="宋体" w:cs="宋体"/>
          <w:color w:val="auto"/>
          <w:szCs w:val="21"/>
        </w:rPr>
        <w:t>月</w:t>
      </w:r>
      <w:r>
        <w:rPr>
          <w:rFonts w:hint="eastAsia" w:ascii="宋体" w:hAnsi="宋体" w:cs="宋体"/>
          <w:color w:val="auto"/>
          <w:sz w:val="28"/>
          <w:szCs w:val="28"/>
          <w:u w:val="single"/>
        </w:rPr>
        <w:t xml:space="preserve">    </w:t>
      </w:r>
      <w:r>
        <w:rPr>
          <w:rFonts w:hint="eastAsia" w:ascii="宋体" w:hAnsi="宋体" w:cs="宋体"/>
          <w:color w:val="auto"/>
          <w:szCs w:val="21"/>
        </w:rPr>
        <w:t>日</w:t>
      </w:r>
    </w:p>
    <w:p>
      <w:pPr>
        <w:spacing w:line="440" w:lineRule="exact"/>
        <w:ind w:firstLine="447" w:firstLineChars="213"/>
        <w:rPr>
          <w:rFonts w:ascii="宋体" w:hAnsi="宋体" w:cs="宋体"/>
          <w:color w:val="auto"/>
          <w:szCs w:val="21"/>
        </w:rPr>
      </w:pPr>
      <w:r>
        <w:rPr>
          <w:rFonts w:hint="eastAsia" w:ascii="宋体" w:hAnsi="宋体" w:cs="宋体"/>
          <w:color w:val="auto"/>
          <w:szCs w:val="21"/>
        </w:rPr>
        <w:t>经营期限：</w:t>
      </w:r>
      <w:r>
        <w:rPr>
          <w:rFonts w:hint="eastAsia" w:ascii="宋体" w:hAnsi="宋体" w:cs="宋体"/>
          <w:color w:val="auto"/>
          <w:sz w:val="28"/>
          <w:szCs w:val="28"/>
          <w:u w:val="single"/>
        </w:rPr>
        <w:t xml:space="preserve">                    </w:t>
      </w:r>
    </w:p>
    <w:p>
      <w:pPr>
        <w:spacing w:line="440" w:lineRule="exact"/>
        <w:ind w:firstLine="447" w:firstLineChars="213"/>
        <w:rPr>
          <w:rFonts w:ascii="宋体" w:hAnsi="宋体" w:cs="宋体"/>
          <w:color w:val="auto"/>
          <w:szCs w:val="21"/>
        </w:rPr>
      </w:pPr>
      <w:r>
        <w:rPr>
          <w:rFonts w:hint="eastAsia" w:ascii="宋体" w:hAnsi="宋体" w:cs="宋体"/>
          <w:color w:val="auto"/>
          <w:szCs w:val="21"/>
        </w:rPr>
        <w:t>姓名：</w:t>
      </w:r>
      <w:r>
        <w:rPr>
          <w:rFonts w:hint="eastAsia" w:ascii="宋体" w:hAnsi="宋体" w:cs="宋体"/>
          <w:color w:val="auto"/>
          <w:sz w:val="28"/>
          <w:szCs w:val="28"/>
          <w:u w:val="single"/>
        </w:rPr>
        <w:t xml:space="preserve">    </w:t>
      </w:r>
      <w:r>
        <w:rPr>
          <w:rFonts w:hint="eastAsia" w:ascii="宋体" w:hAnsi="宋体" w:cs="宋体"/>
          <w:color w:val="auto"/>
          <w:szCs w:val="21"/>
        </w:rPr>
        <w:t xml:space="preserve"> 性别：</w:t>
      </w:r>
      <w:r>
        <w:rPr>
          <w:rFonts w:hint="eastAsia" w:ascii="宋体" w:hAnsi="宋体" w:cs="宋体"/>
          <w:color w:val="auto"/>
          <w:sz w:val="28"/>
          <w:szCs w:val="28"/>
          <w:u w:val="single"/>
        </w:rPr>
        <w:t xml:space="preserve">    </w:t>
      </w:r>
      <w:r>
        <w:rPr>
          <w:rFonts w:hint="eastAsia" w:ascii="宋体" w:hAnsi="宋体" w:cs="宋体"/>
          <w:color w:val="auto"/>
          <w:szCs w:val="21"/>
        </w:rPr>
        <w:t>年龄：</w:t>
      </w:r>
      <w:r>
        <w:rPr>
          <w:rFonts w:hint="eastAsia" w:ascii="宋体" w:hAnsi="宋体" w:cs="宋体"/>
          <w:color w:val="auto"/>
          <w:sz w:val="28"/>
          <w:szCs w:val="28"/>
          <w:u w:val="single"/>
        </w:rPr>
        <w:t xml:space="preserve">    </w:t>
      </w:r>
      <w:r>
        <w:rPr>
          <w:rFonts w:hint="eastAsia" w:ascii="宋体" w:hAnsi="宋体" w:cs="宋体"/>
          <w:color w:val="auto"/>
          <w:szCs w:val="21"/>
        </w:rPr>
        <w:t>职务：</w:t>
      </w:r>
      <w:r>
        <w:rPr>
          <w:rFonts w:hint="eastAsia" w:ascii="宋体" w:hAnsi="宋体" w:cs="宋体"/>
          <w:color w:val="auto"/>
          <w:sz w:val="28"/>
          <w:szCs w:val="28"/>
          <w:u w:val="single"/>
        </w:rPr>
        <w:t xml:space="preserve">    </w:t>
      </w:r>
    </w:p>
    <w:p>
      <w:pPr>
        <w:spacing w:line="440" w:lineRule="exact"/>
        <w:ind w:firstLine="447" w:firstLineChars="213"/>
        <w:rPr>
          <w:rFonts w:ascii="宋体" w:hAnsi="宋体" w:cs="宋体"/>
          <w:color w:val="auto"/>
          <w:szCs w:val="21"/>
        </w:rPr>
      </w:pPr>
      <w:r>
        <w:rPr>
          <w:rFonts w:hint="eastAsia" w:ascii="宋体" w:hAnsi="宋体" w:cs="宋体"/>
          <w:color w:val="auto"/>
          <w:szCs w:val="21"/>
        </w:rPr>
        <w:t>系</w:t>
      </w:r>
      <w:r>
        <w:rPr>
          <w:rFonts w:hint="eastAsia" w:ascii="宋体" w:hAnsi="宋体" w:cs="宋体"/>
          <w:color w:val="auto"/>
          <w:sz w:val="28"/>
          <w:szCs w:val="28"/>
          <w:u w:val="single"/>
        </w:rPr>
        <w:t xml:space="preserve">                    </w:t>
      </w:r>
      <w:r>
        <w:rPr>
          <w:rFonts w:hint="eastAsia" w:ascii="宋体" w:hAnsi="宋体" w:cs="宋体"/>
          <w:color w:val="auto"/>
          <w:szCs w:val="21"/>
        </w:rPr>
        <w:t xml:space="preserve"> （投标人名称）的法定代表人。</w:t>
      </w:r>
    </w:p>
    <w:p>
      <w:pPr>
        <w:spacing w:line="440" w:lineRule="exact"/>
        <w:ind w:firstLine="447" w:firstLineChars="213"/>
        <w:rPr>
          <w:rFonts w:ascii="宋体" w:hAnsi="宋体" w:cs="宋体"/>
          <w:color w:val="auto"/>
          <w:szCs w:val="21"/>
        </w:rPr>
      </w:pPr>
      <w:r>
        <w:rPr>
          <w:rFonts w:hint="eastAsia" w:ascii="宋体" w:hAnsi="宋体" w:cs="宋体"/>
          <w:color w:val="auto"/>
          <w:szCs w:val="21"/>
        </w:rPr>
        <w:t>特此证明。</w:t>
      </w:r>
    </w:p>
    <w:p>
      <w:pPr>
        <w:spacing w:line="440" w:lineRule="exact"/>
        <w:rPr>
          <w:rFonts w:ascii="宋体" w:hAnsi="宋体" w:cs="宋体"/>
          <w:color w:val="auto"/>
          <w:szCs w:val="21"/>
        </w:rPr>
      </w:pPr>
    </w:p>
    <w:p>
      <w:pPr>
        <w:spacing w:line="440" w:lineRule="exact"/>
        <w:rPr>
          <w:rFonts w:ascii="宋体" w:hAnsi="宋体" w:cs="宋体"/>
          <w:color w:val="auto"/>
          <w:szCs w:val="21"/>
        </w:rPr>
      </w:pPr>
    </w:p>
    <w:p>
      <w:pPr>
        <w:spacing w:line="440" w:lineRule="exact"/>
        <w:rPr>
          <w:rFonts w:ascii="宋体" w:hAnsi="宋体" w:cs="宋体"/>
          <w:color w:val="auto"/>
          <w:szCs w:val="21"/>
        </w:rPr>
      </w:pPr>
      <w:r>
        <w:rPr>
          <w:rFonts w:hint="eastAsia" w:ascii="宋体" w:hAnsi="宋体" w:cs="宋体"/>
          <w:color w:val="auto"/>
          <w:szCs w:val="21"/>
        </w:rPr>
        <w:t xml:space="preserve">                          投标人：</w:t>
      </w:r>
      <w:r>
        <w:rPr>
          <w:rFonts w:hint="eastAsia" w:ascii="宋体" w:hAnsi="宋体" w:cs="宋体"/>
          <w:color w:val="auto"/>
          <w:sz w:val="28"/>
          <w:szCs w:val="28"/>
          <w:u w:val="single"/>
        </w:rPr>
        <w:t xml:space="preserve">                    </w:t>
      </w:r>
      <w:r>
        <w:rPr>
          <w:rFonts w:hint="eastAsia" w:ascii="宋体" w:hAnsi="宋体" w:cs="宋体"/>
          <w:color w:val="auto"/>
          <w:szCs w:val="21"/>
        </w:rPr>
        <w:t>（盖单位章）</w:t>
      </w:r>
    </w:p>
    <w:p>
      <w:pPr>
        <w:spacing w:line="440" w:lineRule="exact"/>
        <w:ind w:firstLine="4620" w:firstLineChars="1650"/>
        <w:rPr>
          <w:rFonts w:ascii="宋体" w:hAnsi="宋体" w:cs="宋体"/>
          <w:color w:val="auto"/>
          <w:szCs w:val="21"/>
        </w:rPr>
      </w:pPr>
      <w:r>
        <w:rPr>
          <w:rFonts w:hint="eastAsia" w:ascii="宋体" w:hAnsi="宋体" w:cs="宋体"/>
          <w:color w:val="auto"/>
          <w:sz w:val="28"/>
          <w:szCs w:val="28"/>
          <w:u w:val="single"/>
        </w:rPr>
        <w:t xml:space="preserve">     </w:t>
      </w:r>
      <w:r>
        <w:rPr>
          <w:rFonts w:hint="eastAsia" w:ascii="宋体" w:hAnsi="宋体" w:cs="宋体"/>
          <w:color w:val="auto"/>
          <w:szCs w:val="21"/>
        </w:rPr>
        <w:t>年</w:t>
      </w:r>
      <w:r>
        <w:rPr>
          <w:rFonts w:hint="eastAsia" w:ascii="宋体" w:hAnsi="宋体" w:cs="宋体"/>
          <w:color w:val="auto"/>
          <w:sz w:val="28"/>
          <w:szCs w:val="28"/>
          <w:u w:val="single"/>
        </w:rPr>
        <w:t xml:space="preserve">     </w:t>
      </w:r>
      <w:r>
        <w:rPr>
          <w:rFonts w:hint="eastAsia" w:ascii="宋体" w:hAnsi="宋体" w:cs="宋体"/>
          <w:color w:val="auto"/>
          <w:szCs w:val="21"/>
        </w:rPr>
        <w:t>月</w:t>
      </w:r>
      <w:r>
        <w:rPr>
          <w:rFonts w:hint="eastAsia" w:ascii="宋体" w:hAnsi="宋体" w:cs="宋体"/>
          <w:color w:val="auto"/>
          <w:sz w:val="28"/>
          <w:szCs w:val="28"/>
          <w:u w:val="single"/>
        </w:rPr>
        <w:t xml:space="preserve">     </w:t>
      </w:r>
      <w:r>
        <w:rPr>
          <w:rFonts w:hint="eastAsia" w:ascii="宋体" w:hAnsi="宋体" w:cs="宋体"/>
          <w:color w:val="auto"/>
          <w:szCs w:val="21"/>
        </w:rPr>
        <w:t xml:space="preserve">日  </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tabs>
          <w:tab w:val="left" w:pos="621"/>
        </w:tabs>
        <w:bidi w:val="0"/>
        <w:jc w:val="left"/>
        <w:rPr>
          <w:rFonts w:hint="eastAsia"/>
          <w:color w:val="auto"/>
          <w:lang w:eastAsia="zh-CN"/>
        </w:rPr>
      </w:pPr>
      <w:r>
        <w:rPr>
          <w:rFonts w:hint="eastAsia"/>
          <w:color w:val="auto"/>
          <w:lang w:eastAsia="zh-CN"/>
        </w:rPr>
        <w:tab/>
      </w:r>
    </w:p>
    <w:p>
      <w:pPr>
        <w:pStyle w:val="3"/>
        <w:jc w:val="center"/>
        <w:rPr>
          <w:rFonts w:ascii="宋体" w:hAnsi="宋体" w:eastAsia="宋体" w:cs="宋体"/>
          <w:color w:val="auto"/>
        </w:rPr>
      </w:pPr>
      <w:bookmarkStart w:id="574" w:name="_Toc152042581"/>
      <w:bookmarkStart w:id="575" w:name="_Toc18198"/>
      <w:bookmarkStart w:id="576" w:name="_Toc25941"/>
      <w:bookmarkStart w:id="577" w:name="_Toc8260"/>
      <w:bookmarkStart w:id="578" w:name="_Toc246997103"/>
      <w:bookmarkStart w:id="579" w:name="_Toc12799"/>
      <w:bookmarkStart w:id="580" w:name="_Toc144974861"/>
      <w:bookmarkStart w:id="581" w:name="_Toc247085878"/>
      <w:bookmarkStart w:id="582" w:name="_Toc152045792"/>
      <w:bookmarkStart w:id="583" w:name="_Toc246996360"/>
      <w:bookmarkStart w:id="584" w:name="_Toc20243"/>
      <w:bookmarkStart w:id="585" w:name="_Toc179632812"/>
      <w:bookmarkStart w:id="586" w:name="_Toc14356"/>
      <w:bookmarkStart w:id="587" w:name="_Toc14497"/>
      <w:r>
        <w:rPr>
          <w:rFonts w:hint="eastAsia" w:ascii="宋体" w:hAnsi="宋体" w:eastAsia="宋体" w:cs="宋体"/>
          <w:color w:val="auto"/>
        </w:rPr>
        <w:t>三、授权委托书</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spacing w:line="440" w:lineRule="exact"/>
        <w:rPr>
          <w:rFonts w:ascii="宋体" w:hAnsi="宋体" w:cs="宋体"/>
          <w:color w:val="auto"/>
          <w:szCs w:val="21"/>
        </w:rPr>
      </w:pPr>
    </w:p>
    <w:p>
      <w:pPr>
        <w:topLinePunct/>
        <w:spacing w:line="440" w:lineRule="exact"/>
        <w:ind w:firstLine="420" w:firstLineChars="200"/>
        <w:rPr>
          <w:rFonts w:ascii="宋体" w:hAnsi="宋体" w:cs="宋体"/>
          <w:color w:val="auto"/>
          <w:szCs w:val="21"/>
        </w:rPr>
      </w:pPr>
      <w:r>
        <w:rPr>
          <w:rFonts w:hint="eastAsia" w:ascii="宋体" w:hAnsi="宋体" w:cs="宋体"/>
          <w:color w:val="auto"/>
          <w:szCs w:val="21"/>
        </w:rPr>
        <w:t>本人</w:t>
      </w:r>
      <w:r>
        <w:rPr>
          <w:rFonts w:hint="eastAsia" w:ascii="宋体" w:hAnsi="宋体" w:cs="宋体"/>
          <w:color w:val="auto"/>
          <w:sz w:val="28"/>
          <w:szCs w:val="28"/>
          <w:u w:val="single"/>
        </w:rPr>
        <w:t xml:space="preserve">     </w:t>
      </w:r>
      <w:r>
        <w:rPr>
          <w:rFonts w:hint="eastAsia" w:ascii="宋体" w:hAnsi="宋体" w:cs="宋体"/>
          <w:color w:val="auto"/>
          <w:szCs w:val="21"/>
        </w:rPr>
        <w:t>（姓名）系</w:t>
      </w:r>
      <w:r>
        <w:rPr>
          <w:rFonts w:hint="eastAsia" w:ascii="宋体" w:hAnsi="宋体" w:cs="宋体"/>
          <w:color w:val="auto"/>
          <w:sz w:val="28"/>
          <w:szCs w:val="28"/>
          <w:u w:val="single"/>
        </w:rPr>
        <w:t xml:space="preserve">       </w:t>
      </w:r>
      <w:r>
        <w:rPr>
          <w:rFonts w:hint="eastAsia" w:ascii="宋体" w:hAnsi="宋体" w:cs="宋体"/>
          <w:color w:val="auto"/>
          <w:szCs w:val="21"/>
        </w:rPr>
        <w:t>（投标人名称）的法定代表人，现委托</w:t>
      </w:r>
      <w:r>
        <w:rPr>
          <w:rFonts w:hint="eastAsia" w:ascii="宋体" w:hAnsi="宋体" w:cs="宋体"/>
          <w:color w:val="auto"/>
          <w:sz w:val="28"/>
          <w:szCs w:val="28"/>
          <w:u w:val="single"/>
        </w:rPr>
        <w:t xml:space="preserve">      </w:t>
      </w:r>
      <w:r>
        <w:rPr>
          <w:rFonts w:hint="eastAsia" w:ascii="宋体" w:hAnsi="宋体" w:cs="宋体"/>
          <w:color w:val="auto"/>
          <w:szCs w:val="21"/>
        </w:rPr>
        <w:t>（姓名）为我方代理人。代理人根据授权，以我方名义签署、澄清、说明、补正、递交、撤回、修改</w:t>
      </w:r>
      <w:r>
        <w:rPr>
          <w:rFonts w:hint="eastAsia" w:ascii="宋体" w:hAnsi="宋体" w:cs="宋体"/>
          <w:color w:val="auto"/>
          <w:sz w:val="28"/>
          <w:szCs w:val="28"/>
          <w:u w:val="single"/>
        </w:rPr>
        <w:t xml:space="preserve">     </w:t>
      </w:r>
      <w:r>
        <w:rPr>
          <w:rFonts w:hint="eastAsia" w:ascii="宋体" w:hAnsi="宋体" w:cs="宋体"/>
          <w:color w:val="auto"/>
          <w:szCs w:val="21"/>
        </w:rPr>
        <w:t>（项目名称）投标文件、签订合同和处理有关事宜，其法律后果由我方承担。</w:t>
      </w:r>
    </w:p>
    <w:p>
      <w:pPr>
        <w:spacing w:line="440" w:lineRule="exact"/>
        <w:rPr>
          <w:rFonts w:ascii="宋体" w:hAnsi="宋体" w:cs="宋体"/>
          <w:color w:val="auto"/>
          <w:szCs w:val="21"/>
        </w:rPr>
      </w:pPr>
      <w:r>
        <w:rPr>
          <w:rFonts w:hint="eastAsia" w:ascii="宋体" w:hAnsi="宋体" w:cs="宋体"/>
          <w:color w:val="auto"/>
          <w:szCs w:val="21"/>
        </w:rPr>
        <w:t xml:space="preserve">    委托期限：</w:t>
      </w:r>
      <w:r>
        <w:rPr>
          <w:rFonts w:hint="eastAsia" w:ascii="宋体" w:hAnsi="宋体" w:cs="宋体"/>
          <w:color w:val="auto"/>
          <w:sz w:val="28"/>
          <w:szCs w:val="28"/>
          <w:u w:val="single"/>
        </w:rPr>
        <w:t xml:space="preserve">        </w:t>
      </w:r>
      <w:r>
        <w:rPr>
          <w:rFonts w:hint="eastAsia" w:ascii="宋体" w:hAnsi="宋体" w:cs="宋体"/>
          <w:color w:val="auto"/>
          <w:szCs w:val="21"/>
        </w:rPr>
        <w:t>。</w:t>
      </w:r>
    </w:p>
    <w:p>
      <w:pPr>
        <w:spacing w:line="440" w:lineRule="exact"/>
        <w:ind w:firstLine="420" w:firstLineChars="200"/>
        <w:rPr>
          <w:rFonts w:ascii="宋体" w:hAnsi="宋体" w:cs="宋体"/>
          <w:color w:val="auto"/>
          <w:szCs w:val="21"/>
        </w:rPr>
      </w:pPr>
      <w:r>
        <w:rPr>
          <w:rFonts w:hint="eastAsia" w:ascii="宋体" w:hAnsi="宋体" w:cs="宋体"/>
          <w:color w:val="auto"/>
          <w:szCs w:val="21"/>
        </w:rPr>
        <w:t>代理人无转委托权。</w:t>
      </w:r>
    </w:p>
    <w:p>
      <w:pPr>
        <w:spacing w:line="440" w:lineRule="exact"/>
        <w:ind w:firstLine="420" w:firstLineChars="200"/>
        <w:rPr>
          <w:rFonts w:ascii="宋体" w:hAnsi="宋体" w:cs="宋体"/>
          <w:color w:val="auto"/>
          <w:szCs w:val="21"/>
        </w:rPr>
      </w:pPr>
      <w:r>
        <w:rPr>
          <w:rFonts w:hint="eastAsia" w:ascii="宋体" w:hAnsi="宋体" w:cs="宋体"/>
          <w:color w:val="auto"/>
          <w:szCs w:val="21"/>
        </w:rPr>
        <w:t>附：法定代表人身份证明</w:t>
      </w:r>
    </w:p>
    <w:p>
      <w:pPr>
        <w:spacing w:line="440" w:lineRule="exact"/>
        <w:rPr>
          <w:rFonts w:ascii="宋体" w:hAnsi="宋体" w:cs="宋体"/>
          <w:color w:val="auto"/>
          <w:szCs w:val="21"/>
        </w:rPr>
      </w:pPr>
    </w:p>
    <w:p>
      <w:pPr>
        <w:spacing w:line="440" w:lineRule="exact"/>
        <w:rPr>
          <w:rFonts w:ascii="宋体" w:hAnsi="宋体" w:cs="宋体"/>
          <w:color w:val="auto"/>
          <w:szCs w:val="21"/>
        </w:rPr>
      </w:pPr>
    </w:p>
    <w:p>
      <w:pPr>
        <w:spacing w:line="440" w:lineRule="exact"/>
        <w:ind w:firstLine="447" w:firstLineChars="213"/>
        <w:rPr>
          <w:rFonts w:ascii="宋体" w:hAnsi="宋体" w:cs="宋体"/>
          <w:color w:val="auto"/>
          <w:szCs w:val="21"/>
        </w:rPr>
      </w:pPr>
      <w:r>
        <w:rPr>
          <w:rFonts w:hint="eastAsia" w:ascii="宋体" w:hAnsi="宋体" w:cs="宋体"/>
          <w:color w:val="auto"/>
          <w:szCs w:val="21"/>
        </w:rPr>
        <w:t>投标人：</w:t>
      </w:r>
      <w:r>
        <w:rPr>
          <w:rFonts w:hint="eastAsia" w:ascii="宋体" w:hAnsi="宋体" w:cs="宋体"/>
          <w:color w:val="auto"/>
          <w:sz w:val="28"/>
          <w:szCs w:val="28"/>
          <w:u w:val="single"/>
        </w:rPr>
        <w:t xml:space="preserve">               </w:t>
      </w:r>
      <w:r>
        <w:rPr>
          <w:rFonts w:hint="eastAsia" w:ascii="宋体" w:hAnsi="宋体" w:cs="宋体"/>
          <w:color w:val="auto"/>
          <w:szCs w:val="21"/>
        </w:rPr>
        <w:t>（盖单位章）</w:t>
      </w:r>
    </w:p>
    <w:p>
      <w:pPr>
        <w:spacing w:line="440" w:lineRule="exact"/>
        <w:ind w:firstLine="447" w:firstLineChars="213"/>
        <w:rPr>
          <w:rFonts w:ascii="宋体" w:hAnsi="宋体" w:cs="宋体"/>
          <w:color w:val="auto"/>
          <w:szCs w:val="21"/>
        </w:rPr>
      </w:pPr>
    </w:p>
    <w:p>
      <w:pPr>
        <w:spacing w:line="440" w:lineRule="exact"/>
        <w:ind w:firstLine="447" w:firstLineChars="213"/>
        <w:rPr>
          <w:rFonts w:ascii="宋体" w:hAnsi="宋体" w:cs="宋体"/>
          <w:color w:val="auto"/>
          <w:szCs w:val="21"/>
        </w:rPr>
      </w:pPr>
      <w:r>
        <w:rPr>
          <w:rFonts w:hint="eastAsia" w:ascii="宋体" w:hAnsi="宋体" w:cs="宋体"/>
          <w:color w:val="auto"/>
          <w:szCs w:val="21"/>
        </w:rPr>
        <w:t>法定代表人：</w:t>
      </w:r>
      <w:r>
        <w:rPr>
          <w:rFonts w:hint="eastAsia" w:ascii="宋体" w:hAnsi="宋体" w:cs="宋体"/>
          <w:color w:val="auto"/>
          <w:sz w:val="28"/>
          <w:szCs w:val="28"/>
          <w:u w:val="single"/>
        </w:rPr>
        <w:t xml:space="preserve">            </w:t>
      </w:r>
      <w:r>
        <w:rPr>
          <w:rFonts w:hint="eastAsia" w:ascii="宋体" w:hAnsi="宋体" w:cs="宋体"/>
          <w:color w:val="auto"/>
          <w:szCs w:val="21"/>
        </w:rPr>
        <w:t>（签字）</w:t>
      </w:r>
    </w:p>
    <w:p>
      <w:pPr>
        <w:spacing w:line="440" w:lineRule="exact"/>
        <w:ind w:firstLine="447" w:firstLineChars="213"/>
        <w:rPr>
          <w:rFonts w:ascii="宋体" w:hAnsi="宋体" w:cs="宋体"/>
          <w:color w:val="auto"/>
          <w:szCs w:val="21"/>
        </w:rPr>
      </w:pPr>
    </w:p>
    <w:p>
      <w:pPr>
        <w:spacing w:line="440" w:lineRule="exact"/>
        <w:ind w:firstLine="447" w:firstLineChars="213"/>
        <w:rPr>
          <w:rFonts w:ascii="宋体" w:hAnsi="宋体" w:cs="宋体"/>
          <w:color w:val="auto"/>
          <w:szCs w:val="21"/>
        </w:rPr>
      </w:pPr>
      <w:r>
        <w:rPr>
          <w:rFonts w:hint="eastAsia" w:ascii="宋体" w:hAnsi="宋体" w:cs="宋体"/>
          <w:color w:val="auto"/>
          <w:szCs w:val="21"/>
        </w:rPr>
        <w:t>身份证号码：</w:t>
      </w:r>
      <w:r>
        <w:rPr>
          <w:rFonts w:hint="eastAsia" w:ascii="宋体" w:hAnsi="宋体" w:cs="宋体"/>
          <w:color w:val="auto"/>
          <w:sz w:val="28"/>
          <w:szCs w:val="28"/>
          <w:u w:val="single"/>
        </w:rPr>
        <w:t xml:space="preserve">                    </w:t>
      </w:r>
    </w:p>
    <w:p>
      <w:pPr>
        <w:spacing w:line="440" w:lineRule="exact"/>
        <w:ind w:firstLine="447" w:firstLineChars="213"/>
        <w:rPr>
          <w:rFonts w:ascii="宋体" w:hAnsi="宋体" w:cs="宋体"/>
          <w:color w:val="auto"/>
          <w:szCs w:val="21"/>
        </w:rPr>
      </w:pPr>
    </w:p>
    <w:p>
      <w:pPr>
        <w:spacing w:line="440" w:lineRule="exact"/>
        <w:ind w:firstLine="447" w:firstLineChars="213"/>
        <w:rPr>
          <w:rFonts w:ascii="宋体" w:hAnsi="宋体" w:cs="宋体"/>
          <w:color w:val="auto"/>
          <w:szCs w:val="21"/>
        </w:rPr>
      </w:pPr>
      <w:r>
        <w:rPr>
          <w:rFonts w:hint="eastAsia" w:ascii="宋体" w:hAnsi="宋体" w:cs="宋体"/>
          <w:color w:val="auto"/>
          <w:szCs w:val="21"/>
        </w:rPr>
        <w:t>委托代理人：</w:t>
      </w:r>
      <w:r>
        <w:rPr>
          <w:rFonts w:hint="eastAsia" w:ascii="宋体" w:hAnsi="宋体" w:cs="宋体"/>
          <w:color w:val="auto"/>
          <w:sz w:val="28"/>
          <w:szCs w:val="28"/>
          <w:u w:val="single"/>
        </w:rPr>
        <w:t xml:space="preserve">             </w:t>
      </w:r>
      <w:r>
        <w:rPr>
          <w:rFonts w:hint="eastAsia" w:ascii="宋体" w:hAnsi="宋体" w:cs="宋体"/>
          <w:color w:val="auto"/>
          <w:szCs w:val="21"/>
        </w:rPr>
        <w:t xml:space="preserve">（签字） </w:t>
      </w:r>
    </w:p>
    <w:p>
      <w:pPr>
        <w:spacing w:line="440" w:lineRule="exact"/>
        <w:ind w:firstLine="447" w:firstLineChars="213"/>
        <w:rPr>
          <w:rFonts w:ascii="宋体" w:hAnsi="宋体" w:cs="宋体"/>
          <w:color w:val="auto"/>
          <w:szCs w:val="21"/>
        </w:rPr>
      </w:pPr>
    </w:p>
    <w:p>
      <w:pPr>
        <w:spacing w:line="440" w:lineRule="exact"/>
        <w:ind w:firstLine="447" w:firstLineChars="213"/>
        <w:rPr>
          <w:rFonts w:ascii="宋体" w:hAnsi="宋体" w:cs="宋体"/>
          <w:color w:val="auto"/>
          <w:szCs w:val="21"/>
        </w:rPr>
      </w:pPr>
      <w:r>
        <w:rPr>
          <w:rFonts w:hint="eastAsia" w:ascii="宋体" w:hAnsi="宋体" w:cs="宋体"/>
          <w:color w:val="auto"/>
          <w:szCs w:val="21"/>
        </w:rPr>
        <w:t>身份证号码：</w:t>
      </w:r>
      <w:r>
        <w:rPr>
          <w:rFonts w:hint="eastAsia" w:ascii="宋体" w:hAnsi="宋体" w:cs="宋体"/>
          <w:color w:val="auto"/>
          <w:sz w:val="28"/>
          <w:szCs w:val="28"/>
          <w:u w:val="single"/>
        </w:rPr>
        <w:t xml:space="preserve">                    </w:t>
      </w:r>
    </w:p>
    <w:p>
      <w:pPr>
        <w:spacing w:line="440" w:lineRule="exact"/>
        <w:ind w:firstLine="447" w:firstLineChars="213"/>
        <w:rPr>
          <w:rFonts w:ascii="宋体" w:hAnsi="宋体" w:cs="宋体"/>
          <w:color w:val="auto"/>
          <w:szCs w:val="21"/>
        </w:rPr>
      </w:pPr>
    </w:p>
    <w:p>
      <w:pPr>
        <w:spacing w:line="440" w:lineRule="exact"/>
        <w:ind w:firstLine="447" w:firstLineChars="213"/>
        <w:rPr>
          <w:rFonts w:ascii="宋体" w:hAnsi="宋体" w:cs="宋体"/>
          <w:color w:val="auto"/>
          <w:szCs w:val="21"/>
        </w:rPr>
      </w:pPr>
    </w:p>
    <w:p>
      <w:pPr>
        <w:spacing w:line="440" w:lineRule="exact"/>
        <w:jc w:val="right"/>
        <w:rPr>
          <w:rFonts w:ascii="宋体" w:hAnsi="宋体" w:cs="宋体"/>
          <w:color w:val="auto"/>
          <w:szCs w:val="21"/>
        </w:rPr>
      </w:pPr>
      <w:r>
        <w:rPr>
          <w:rFonts w:hint="eastAsia" w:ascii="宋体" w:hAnsi="宋体" w:cs="宋体"/>
          <w:color w:val="auto"/>
          <w:sz w:val="28"/>
          <w:szCs w:val="28"/>
          <w:u w:val="single"/>
        </w:rPr>
        <w:t xml:space="preserve">     </w:t>
      </w:r>
      <w:r>
        <w:rPr>
          <w:rFonts w:hint="eastAsia" w:ascii="宋体" w:hAnsi="宋体" w:cs="宋体"/>
          <w:color w:val="auto"/>
          <w:szCs w:val="21"/>
        </w:rPr>
        <w:t>年</w:t>
      </w:r>
      <w:r>
        <w:rPr>
          <w:rFonts w:hint="eastAsia" w:ascii="宋体" w:hAnsi="宋体" w:cs="宋体"/>
          <w:color w:val="auto"/>
          <w:sz w:val="28"/>
          <w:szCs w:val="28"/>
          <w:u w:val="single"/>
        </w:rPr>
        <w:t xml:space="preserve">     </w:t>
      </w:r>
      <w:r>
        <w:rPr>
          <w:rFonts w:hint="eastAsia" w:ascii="宋体" w:hAnsi="宋体" w:cs="宋体"/>
          <w:color w:val="auto"/>
          <w:szCs w:val="21"/>
        </w:rPr>
        <w:t>月</w:t>
      </w:r>
      <w:r>
        <w:rPr>
          <w:rFonts w:hint="eastAsia" w:ascii="宋体" w:hAnsi="宋体" w:cs="宋体"/>
          <w:color w:val="auto"/>
          <w:sz w:val="28"/>
          <w:szCs w:val="28"/>
          <w:u w:val="single"/>
        </w:rPr>
        <w:t xml:space="preserve">     </w:t>
      </w:r>
      <w:r>
        <w:rPr>
          <w:rFonts w:hint="eastAsia" w:ascii="宋体" w:hAnsi="宋体" w:cs="宋体"/>
          <w:color w:val="auto"/>
          <w:szCs w:val="21"/>
        </w:rPr>
        <w:t>日</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pStyle w:val="2"/>
        <w:rPr>
          <w:rFonts w:hint="eastAsia"/>
          <w:color w:val="auto"/>
          <w:lang w:eastAsia="zh-CN"/>
        </w:rPr>
      </w:pPr>
    </w:p>
    <w:p>
      <w:pPr>
        <w:pStyle w:val="3"/>
        <w:jc w:val="center"/>
        <w:rPr>
          <w:rFonts w:ascii="宋体" w:hAnsi="宋体" w:eastAsia="宋体" w:cs="宋体"/>
          <w:color w:val="auto"/>
        </w:rPr>
      </w:pPr>
      <w:bookmarkStart w:id="588" w:name="_Toc246997105"/>
      <w:bookmarkStart w:id="589" w:name="_Toc31123"/>
      <w:bookmarkStart w:id="590" w:name="_Toc246996362"/>
      <w:bookmarkStart w:id="591" w:name="_Toc247085880"/>
      <w:bookmarkStart w:id="592" w:name="_Toc152042583"/>
      <w:bookmarkStart w:id="593" w:name="_Toc14167"/>
      <w:bookmarkStart w:id="594" w:name="_Toc20213"/>
      <w:bookmarkStart w:id="595" w:name="_Toc179632814"/>
      <w:bookmarkStart w:id="596" w:name="_Toc152045794"/>
      <w:bookmarkStart w:id="597" w:name="_Toc502"/>
      <w:bookmarkStart w:id="598" w:name="_Toc742"/>
      <w:bookmarkStart w:id="599" w:name="_Toc144974862"/>
      <w:bookmarkStart w:id="600" w:name="_Toc21206"/>
      <w:bookmarkStart w:id="601" w:name="_Toc14724"/>
      <w:r>
        <w:rPr>
          <w:rFonts w:hint="eastAsia" w:ascii="宋体" w:hAnsi="宋体" w:eastAsia="宋体" w:cs="宋体"/>
          <w:color w:val="auto"/>
        </w:rPr>
        <w:t>四、投标保证金</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spacing w:line="440" w:lineRule="exact"/>
        <w:jc w:val="center"/>
        <w:rPr>
          <w:rFonts w:ascii="宋体" w:hAnsi="宋体" w:cs="宋体"/>
          <w:bCs/>
          <w:color w:val="auto"/>
          <w:sz w:val="28"/>
          <w:szCs w:val="28"/>
        </w:rPr>
      </w:pPr>
      <w:r>
        <w:rPr>
          <w:rFonts w:hint="eastAsia" w:ascii="宋体" w:hAnsi="宋体" w:cs="宋体"/>
          <w:bCs/>
          <w:color w:val="auto"/>
          <w:sz w:val="28"/>
          <w:szCs w:val="28"/>
        </w:rPr>
        <w:t>银行转账凭证</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ind w:firstLine="261" w:firstLineChars="0"/>
        <w:jc w:val="left"/>
        <w:rPr>
          <w:rFonts w:hint="eastAsia"/>
          <w:color w:val="auto"/>
          <w:lang w:eastAsia="zh-CN"/>
        </w:rPr>
      </w:pPr>
    </w:p>
    <w:p>
      <w:pPr>
        <w:pStyle w:val="2"/>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五、已标价工程量清单</w:t>
      </w: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pStyle w:val="2"/>
        <w:rPr>
          <w:rFonts w:hint="eastAsia"/>
          <w:color w:val="auto"/>
          <w:lang w:eastAsia="zh-CN"/>
        </w:rPr>
      </w:pPr>
    </w:p>
    <w:p>
      <w:pPr>
        <w:pStyle w:val="3"/>
        <w:jc w:val="center"/>
        <w:rPr>
          <w:rFonts w:ascii="宋体" w:hAnsi="宋体" w:eastAsia="宋体" w:cs="宋体"/>
          <w:color w:val="auto"/>
        </w:rPr>
      </w:pPr>
      <w:bookmarkStart w:id="602" w:name="_Toc179632816"/>
      <w:bookmarkStart w:id="603" w:name="_Toc17952"/>
      <w:bookmarkStart w:id="604" w:name="_Toc247085882"/>
      <w:bookmarkStart w:id="605" w:name="_Toc144974864"/>
      <w:bookmarkStart w:id="606" w:name="_Toc26768"/>
      <w:bookmarkStart w:id="607" w:name="_Toc8111"/>
      <w:bookmarkStart w:id="608" w:name="_Toc152042585"/>
      <w:bookmarkStart w:id="609" w:name="_Toc246997107"/>
      <w:bookmarkStart w:id="610" w:name="_Toc12997"/>
      <w:bookmarkStart w:id="611" w:name="_Toc246996364"/>
      <w:bookmarkStart w:id="612" w:name="_Toc26350"/>
      <w:bookmarkStart w:id="613" w:name="_Toc152045796"/>
      <w:bookmarkStart w:id="614" w:name="_Toc11406"/>
      <w:bookmarkStart w:id="615" w:name="_Toc27937"/>
      <w:r>
        <w:rPr>
          <w:rFonts w:hint="eastAsia" w:ascii="宋体" w:hAnsi="宋体" w:eastAsia="宋体" w:cs="宋体"/>
          <w:color w:val="auto"/>
        </w:rPr>
        <w:t>六、施工组织设计</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spacing w:line="440" w:lineRule="exact"/>
        <w:rPr>
          <w:rFonts w:ascii="宋体" w:hAnsi="宋体" w:cs="宋体"/>
          <w:color w:val="auto"/>
          <w:szCs w:val="21"/>
        </w:rPr>
      </w:pPr>
    </w:p>
    <w:p>
      <w:pPr>
        <w:tabs>
          <w:tab w:val="left" w:pos="720"/>
        </w:tabs>
        <w:spacing w:line="440" w:lineRule="exact"/>
        <w:ind w:firstLine="420" w:firstLineChars="200"/>
        <w:rPr>
          <w:rFonts w:ascii="宋体" w:hAnsi="宋体" w:cs="宋体"/>
          <w:color w:val="auto"/>
          <w:szCs w:val="21"/>
        </w:rPr>
      </w:pPr>
      <w:r>
        <w:rPr>
          <w:rFonts w:hint="eastAsia" w:ascii="宋体" w:hAnsi="宋体" w:cs="宋体"/>
          <w:color w:val="auto"/>
          <w:szCs w:val="21"/>
        </w:rPr>
        <w:t xml:space="preserve">1. </w:t>
      </w:r>
      <w:r>
        <w:rPr>
          <w:rFonts w:hint="eastAsia" w:ascii="宋体" w:hAnsi="宋体" w:cs="宋体"/>
          <w:color w:val="auto"/>
          <w:szCs w:val="21"/>
        </w:rPr>
        <w:tab/>
      </w:r>
      <w:r>
        <w:rPr>
          <w:rFonts w:hint="eastAsia" w:ascii="宋体" w:hAnsi="宋体" w:cs="宋体"/>
          <w:color w:val="auto"/>
          <w:szCs w:val="21"/>
        </w:rPr>
        <w:t>投标人编制施工组织设计的要求：编制时应简明扼要地说明施工方法，工程质量、安全生产、文明施工、环境保护、冬雨季施工、工程进度、技术组织等主要措施。用图表形式阐明本项目的施工总平面、进度计划以及拟投入主要施工设备、劳动力、项目管理机构等。</w:t>
      </w:r>
    </w:p>
    <w:p>
      <w:pPr>
        <w:tabs>
          <w:tab w:val="left" w:pos="720"/>
        </w:tabs>
        <w:spacing w:line="440" w:lineRule="exact"/>
        <w:ind w:firstLine="420" w:firstLineChars="200"/>
        <w:rPr>
          <w:rFonts w:ascii="宋体" w:hAnsi="宋体" w:cs="宋体"/>
          <w:color w:val="auto"/>
          <w:szCs w:val="21"/>
        </w:rPr>
      </w:pPr>
      <w:r>
        <w:rPr>
          <w:rFonts w:hint="eastAsia" w:ascii="宋体" w:hAnsi="宋体" w:cs="宋体"/>
          <w:color w:val="auto"/>
          <w:szCs w:val="21"/>
        </w:rPr>
        <w:t>2. 图表及格式要求：</w:t>
      </w:r>
    </w:p>
    <w:p>
      <w:pPr>
        <w:tabs>
          <w:tab w:val="left" w:pos="720"/>
        </w:tabs>
        <w:spacing w:line="440" w:lineRule="exact"/>
        <w:ind w:firstLine="756" w:firstLineChars="360"/>
        <w:rPr>
          <w:rFonts w:ascii="宋体" w:hAnsi="宋体" w:cs="宋体"/>
          <w:color w:val="auto"/>
          <w:szCs w:val="21"/>
        </w:rPr>
      </w:pPr>
      <w:r>
        <w:rPr>
          <w:rFonts w:hint="eastAsia" w:ascii="宋体" w:hAnsi="宋体" w:cs="宋体"/>
          <w:color w:val="auto"/>
          <w:szCs w:val="21"/>
        </w:rPr>
        <w:t>附表一  拟投入的主要施工设备表</w:t>
      </w:r>
    </w:p>
    <w:p>
      <w:pPr>
        <w:tabs>
          <w:tab w:val="left" w:pos="720"/>
        </w:tabs>
        <w:spacing w:line="440" w:lineRule="exact"/>
        <w:ind w:firstLine="756" w:firstLineChars="360"/>
        <w:rPr>
          <w:rFonts w:ascii="宋体" w:hAnsi="宋体" w:cs="宋体"/>
          <w:color w:val="auto"/>
          <w:szCs w:val="21"/>
        </w:rPr>
      </w:pPr>
      <w:r>
        <w:rPr>
          <w:rFonts w:hint="eastAsia" w:ascii="宋体" w:hAnsi="宋体" w:cs="宋体"/>
          <w:color w:val="auto"/>
          <w:szCs w:val="21"/>
        </w:rPr>
        <w:t>附表二  劳动力计划表</w:t>
      </w:r>
    </w:p>
    <w:p>
      <w:pPr>
        <w:tabs>
          <w:tab w:val="left" w:pos="720"/>
        </w:tabs>
        <w:spacing w:line="440" w:lineRule="exact"/>
        <w:ind w:firstLine="756" w:firstLineChars="360"/>
        <w:rPr>
          <w:rFonts w:ascii="宋体" w:hAnsi="宋体" w:cs="宋体"/>
          <w:color w:val="auto"/>
          <w:szCs w:val="21"/>
        </w:rPr>
      </w:pPr>
      <w:r>
        <w:rPr>
          <w:rFonts w:hint="eastAsia" w:ascii="宋体" w:hAnsi="宋体" w:cs="宋体"/>
          <w:color w:val="auto"/>
          <w:szCs w:val="21"/>
        </w:rPr>
        <w:t>附表三  进度计划</w:t>
      </w:r>
    </w:p>
    <w:p>
      <w:pPr>
        <w:tabs>
          <w:tab w:val="left" w:pos="720"/>
        </w:tabs>
        <w:spacing w:line="440" w:lineRule="exact"/>
        <w:ind w:firstLine="756" w:firstLineChars="360"/>
        <w:rPr>
          <w:rFonts w:ascii="宋体" w:hAnsi="宋体" w:cs="宋体"/>
          <w:color w:val="auto"/>
          <w:szCs w:val="21"/>
        </w:rPr>
      </w:pPr>
      <w:r>
        <w:rPr>
          <w:rFonts w:hint="eastAsia" w:ascii="宋体" w:hAnsi="宋体" w:cs="宋体"/>
          <w:color w:val="auto"/>
          <w:szCs w:val="21"/>
        </w:rPr>
        <w:t>附表四  施工总平面图</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pStyle w:val="2"/>
        <w:rPr>
          <w:rFonts w:hint="eastAsia"/>
          <w:color w:val="auto"/>
          <w:lang w:eastAsia="zh-CN"/>
        </w:rPr>
      </w:pPr>
    </w:p>
    <w:p>
      <w:pPr>
        <w:keepNext/>
        <w:keepLines/>
        <w:spacing w:line="300" w:lineRule="exact"/>
        <w:rPr>
          <w:rFonts w:hint="eastAsia" w:ascii="宋体" w:hAnsi="宋体" w:cs="宋体"/>
          <w:b/>
          <w:bCs/>
          <w:color w:val="auto"/>
          <w:sz w:val="28"/>
          <w:szCs w:val="28"/>
          <w:lang w:eastAsia="zh-CN"/>
        </w:rPr>
      </w:pPr>
    </w:p>
    <w:p>
      <w:pPr>
        <w:keepNext/>
        <w:keepLines/>
        <w:spacing w:line="300" w:lineRule="exact"/>
        <w:rPr>
          <w:rFonts w:hint="eastAsia" w:ascii="宋体" w:hAnsi="宋体" w:cs="宋体"/>
          <w:b/>
          <w:bCs/>
          <w:color w:val="auto"/>
          <w:sz w:val="28"/>
          <w:szCs w:val="28"/>
        </w:rPr>
      </w:pPr>
      <w:r>
        <w:rPr>
          <w:rFonts w:hint="eastAsia" w:ascii="宋体" w:hAnsi="宋体" w:cs="宋体"/>
          <w:b/>
          <w:bCs/>
          <w:color w:val="auto"/>
          <w:sz w:val="28"/>
          <w:szCs w:val="28"/>
          <w:lang w:eastAsia="zh-CN"/>
        </w:rPr>
        <w:t>附</w:t>
      </w:r>
      <w:r>
        <w:rPr>
          <w:rFonts w:hint="eastAsia" w:ascii="宋体" w:hAnsi="宋体" w:cs="宋体"/>
          <w:b/>
          <w:bCs/>
          <w:color w:val="auto"/>
          <w:sz w:val="28"/>
          <w:szCs w:val="28"/>
        </w:rPr>
        <w:t>表一：拟投入本项目的主要施工设备表</w:t>
      </w:r>
    </w:p>
    <w:p>
      <w:pPr>
        <w:pStyle w:val="2"/>
        <w:rPr>
          <w:color w:val="auto"/>
        </w:rPr>
      </w:pPr>
    </w:p>
    <w:tbl>
      <w:tblPr>
        <w:tblStyle w:val="16"/>
        <w:tblW w:w="8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center"/>
          </w:tcPr>
          <w:p>
            <w:pPr>
              <w:spacing w:line="440" w:lineRule="exact"/>
              <w:rPr>
                <w:rFonts w:ascii="宋体" w:hAnsi="宋体" w:cs="宋体"/>
                <w:color w:val="auto"/>
                <w:szCs w:val="21"/>
              </w:rPr>
            </w:pPr>
            <w:r>
              <w:rPr>
                <w:rFonts w:hint="eastAsia" w:ascii="宋体" w:hAnsi="宋体" w:cs="宋体"/>
                <w:color w:val="auto"/>
                <w:szCs w:val="21"/>
              </w:rPr>
              <w:t>序号</w:t>
            </w:r>
          </w:p>
        </w:tc>
        <w:tc>
          <w:tcPr>
            <w:tcW w:w="108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设备名称</w:t>
            </w:r>
          </w:p>
        </w:tc>
        <w:tc>
          <w:tcPr>
            <w:tcW w:w="761"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型号</w:t>
            </w:r>
          </w:p>
          <w:p>
            <w:pPr>
              <w:spacing w:line="440" w:lineRule="exact"/>
              <w:jc w:val="center"/>
              <w:rPr>
                <w:rFonts w:ascii="宋体" w:hAnsi="宋体" w:cs="宋体"/>
                <w:color w:val="auto"/>
                <w:szCs w:val="21"/>
              </w:rPr>
            </w:pPr>
            <w:r>
              <w:rPr>
                <w:rFonts w:hint="eastAsia" w:ascii="宋体" w:hAnsi="宋体" w:cs="宋体"/>
                <w:color w:val="auto"/>
                <w:szCs w:val="21"/>
              </w:rPr>
              <w:t>规格</w:t>
            </w:r>
          </w:p>
        </w:tc>
        <w:tc>
          <w:tcPr>
            <w:tcW w:w="990"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数量</w:t>
            </w:r>
          </w:p>
        </w:tc>
        <w:tc>
          <w:tcPr>
            <w:tcW w:w="672"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国别</w:t>
            </w:r>
          </w:p>
          <w:p>
            <w:pPr>
              <w:spacing w:line="440" w:lineRule="exact"/>
              <w:jc w:val="center"/>
              <w:rPr>
                <w:rFonts w:ascii="宋体" w:hAnsi="宋体" w:cs="宋体"/>
                <w:color w:val="auto"/>
                <w:szCs w:val="21"/>
              </w:rPr>
            </w:pPr>
            <w:r>
              <w:rPr>
                <w:rFonts w:hint="eastAsia" w:ascii="宋体" w:hAnsi="宋体" w:cs="宋体"/>
                <w:color w:val="auto"/>
                <w:szCs w:val="21"/>
              </w:rPr>
              <w:t>产地</w:t>
            </w:r>
          </w:p>
        </w:tc>
        <w:tc>
          <w:tcPr>
            <w:tcW w:w="738"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制造</w:t>
            </w:r>
          </w:p>
          <w:p>
            <w:pPr>
              <w:spacing w:line="440" w:lineRule="exact"/>
              <w:jc w:val="center"/>
              <w:rPr>
                <w:rFonts w:ascii="宋体" w:hAnsi="宋体" w:cs="宋体"/>
                <w:color w:val="auto"/>
                <w:szCs w:val="21"/>
              </w:rPr>
            </w:pPr>
            <w:r>
              <w:rPr>
                <w:rFonts w:hint="eastAsia" w:ascii="宋体" w:hAnsi="宋体" w:cs="宋体"/>
                <w:color w:val="auto"/>
                <w:szCs w:val="21"/>
              </w:rPr>
              <w:t>年份</w:t>
            </w:r>
          </w:p>
        </w:tc>
        <w:tc>
          <w:tcPr>
            <w:tcW w:w="1212"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额定功率（kW）</w:t>
            </w:r>
          </w:p>
        </w:tc>
        <w:tc>
          <w:tcPr>
            <w:tcW w:w="874"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生产</w:t>
            </w:r>
          </w:p>
          <w:p>
            <w:pPr>
              <w:spacing w:line="440" w:lineRule="exact"/>
              <w:jc w:val="center"/>
              <w:rPr>
                <w:rFonts w:ascii="宋体" w:hAnsi="宋体" w:cs="宋体"/>
                <w:color w:val="auto"/>
                <w:szCs w:val="21"/>
              </w:rPr>
            </w:pPr>
            <w:r>
              <w:rPr>
                <w:rFonts w:hint="eastAsia" w:ascii="宋体" w:hAnsi="宋体" w:cs="宋体"/>
                <w:color w:val="auto"/>
                <w:szCs w:val="21"/>
              </w:rPr>
              <w:t>能力</w:t>
            </w:r>
          </w:p>
        </w:tc>
        <w:tc>
          <w:tcPr>
            <w:tcW w:w="1055"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用于施工部位</w:t>
            </w:r>
          </w:p>
        </w:tc>
        <w:tc>
          <w:tcPr>
            <w:tcW w:w="691"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center"/>
          </w:tcPr>
          <w:p>
            <w:pPr>
              <w:spacing w:line="440" w:lineRule="exact"/>
              <w:jc w:val="center"/>
              <w:rPr>
                <w:rFonts w:ascii="宋体" w:hAnsi="宋体" w:cs="宋体"/>
                <w:color w:val="auto"/>
                <w:szCs w:val="21"/>
              </w:rPr>
            </w:pPr>
          </w:p>
        </w:tc>
        <w:tc>
          <w:tcPr>
            <w:tcW w:w="1086" w:type="dxa"/>
            <w:vAlign w:val="center"/>
          </w:tcPr>
          <w:p>
            <w:pPr>
              <w:spacing w:line="440" w:lineRule="exact"/>
              <w:jc w:val="center"/>
              <w:rPr>
                <w:rFonts w:ascii="宋体" w:hAnsi="宋体" w:cs="宋体"/>
                <w:color w:val="auto"/>
                <w:szCs w:val="21"/>
              </w:rPr>
            </w:pPr>
          </w:p>
        </w:tc>
        <w:tc>
          <w:tcPr>
            <w:tcW w:w="761" w:type="dxa"/>
            <w:vAlign w:val="center"/>
          </w:tcPr>
          <w:p>
            <w:pPr>
              <w:spacing w:line="440" w:lineRule="exact"/>
              <w:jc w:val="center"/>
              <w:rPr>
                <w:rFonts w:ascii="宋体" w:hAnsi="宋体" w:cs="宋体"/>
                <w:color w:val="auto"/>
                <w:szCs w:val="21"/>
              </w:rPr>
            </w:pPr>
          </w:p>
        </w:tc>
        <w:tc>
          <w:tcPr>
            <w:tcW w:w="990" w:type="dxa"/>
            <w:vAlign w:val="center"/>
          </w:tcPr>
          <w:p>
            <w:pPr>
              <w:spacing w:line="440" w:lineRule="exact"/>
              <w:jc w:val="center"/>
              <w:rPr>
                <w:rFonts w:ascii="宋体" w:hAnsi="宋体" w:cs="宋体"/>
                <w:color w:val="auto"/>
                <w:szCs w:val="21"/>
              </w:rPr>
            </w:pPr>
          </w:p>
        </w:tc>
        <w:tc>
          <w:tcPr>
            <w:tcW w:w="672" w:type="dxa"/>
            <w:vAlign w:val="center"/>
          </w:tcPr>
          <w:p>
            <w:pPr>
              <w:spacing w:line="440" w:lineRule="exact"/>
              <w:jc w:val="center"/>
              <w:rPr>
                <w:rFonts w:ascii="宋体" w:hAnsi="宋体" w:cs="宋体"/>
                <w:color w:val="auto"/>
                <w:szCs w:val="21"/>
              </w:rPr>
            </w:pPr>
          </w:p>
        </w:tc>
        <w:tc>
          <w:tcPr>
            <w:tcW w:w="738" w:type="dxa"/>
            <w:vAlign w:val="center"/>
          </w:tcPr>
          <w:p>
            <w:pPr>
              <w:spacing w:line="440" w:lineRule="exact"/>
              <w:jc w:val="center"/>
              <w:rPr>
                <w:rFonts w:ascii="宋体" w:hAnsi="宋体" w:cs="宋体"/>
                <w:color w:val="auto"/>
                <w:szCs w:val="21"/>
              </w:rPr>
            </w:pPr>
          </w:p>
        </w:tc>
        <w:tc>
          <w:tcPr>
            <w:tcW w:w="1212" w:type="dxa"/>
            <w:vAlign w:val="center"/>
          </w:tcPr>
          <w:p>
            <w:pPr>
              <w:spacing w:line="440" w:lineRule="exact"/>
              <w:jc w:val="center"/>
              <w:rPr>
                <w:rFonts w:ascii="宋体" w:hAnsi="宋体" w:cs="宋体"/>
                <w:color w:val="auto"/>
                <w:szCs w:val="21"/>
              </w:rPr>
            </w:pPr>
          </w:p>
        </w:tc>
        <w:tc>
          <w:tcPr>
            <w:tcW w:w="874" w:type="dxa"/>
            <w:vAlign w:val="center"/>
          </w:tcPr>
          <w:p>
            <w:pPr>
              <w:spacing w:line="440" w:lineRule="exact"/>
              <w:jc w:val="center"/>
              <w:rPr>
                <w:rFonts w:ascii="宋体" w:hAnsi="宋体" w:cs="宋体"/>
                <w:color w:val="auto"/>
                <w:szCs w:val="21"/>
              </w:rPr>
            </w:pPr>
          </w:p>
        </w:tc>
        <w:tc>
          <w:tcPr>
            <w:tcW w:w="1055" w:type="dxa"/>
            <w:vAlign w:val="center"/>
          </w:tcPr>
          <w:p>
            <w:pPr>
              <w:spacing w:line="440" w:lineRule="exact"/>
              <w:jc w:val="center"/>
              <w:rPr>
                <w:rFonts w:ascii="宋体" w:hAnsi="宋体" w:cs="宋体"/>
                <w:color w:val="auto"/>
                <w:szCs w:val="21"/>
              </w:rPr>
            </w:pPr>
          </w:p>
        </w:tc>
        <w:tc>
          <w:tcPr>
            <w:tcW w:w="691" w:type="dxa"/>
            <w:vAlign w:val="center"/>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Align w:val="center"/>
          </w:tcPr>
          <w:p>
            <w:pPr>
              <w:spacing w:line="440" w:lineRule="exact"/>
              <w:jc w:val="center"/>
              <w:rPr>
                <w:rFonts w:ascii="宋体" w:hAnsi="宋体" w:cs="宋体"/>
                <w:color w:val="auto"/>
                <w:szCs w:val="21"/>
              </w:rPr>
            </w:pPr>
          </w:p>
        </w:tc>
        <w:tc>
          <w:tcPr>
            <w:tcW w:w="1086" w:type="dxa"/>
            <w:vAlign w:val="center"/>
          </w:tcPr>
          <w:p>
            <w:pPr>
              <w:spacing w:line="440" w:lineRule="exact"/>
              <w:jc w:val="center"/>
              <w:rPr>
                <w:rFonts w:ascii="宋体" w:hAnsi="宋体" w:cs="宋体"/>
                <w:color w:val="auto"/>
                <w:szCs w:val="21"/>
              </w:rPr>
            </w:pPr>
          </w:p>
        </w:tc>
        <w:tc>
          <w:tcPr>
            <w:tcW w:w="761" w:type="dxa"/>
            <w:vAlign w:val="center"/>
          </w:tcPr>
          <w:p>
            <w:pPr>
              <w:spacing w:line="440" w:lineRule="exact"/>
              <w:jc w:val="center"/>
              <w:rPr>
                <w:rFonts w:ascii="宋体" w:hAnsi="宋体" w:cs="宋体"/>
                <w:color w:val="auto"/>
                <w:szCs w:val="21"/>
              </w:rPr>
            </w:pPr>
          </w:p>
        </w:tc>
        <w:tc>
          <w:tcPr>
            <w:tcW w:w="990" w:type="dxa"/>
            <w:vAlign w:val="center"/>
          </w:tcPr>
          <w:p>
            <w:pPr>
              <w:spacing w:line="440" w:lineRule="exact"/>
              <w:jc w:val="center"/>
              <w:rPr>
                <w:rFonts w:ascii="宋体" w:hAnsi="宋体" w:cs="宋体"/>
                <w:color w:val="auto"/>
                <w:szCs w:val="21"/>
              </w:rPr>
            </w:pPr>
          </w:p>
        </w:tc>
        <w:tc>
          <w:tcPr>
            <w:tcW w:w="672" w:type="dxa"/>
            <w:vAlign w:val="center"/>
          </w:tcPr>
          <w:p>
            <w:pPr>
              <w:spacing w:line="440" w:lineRule="exact"/>
              <w:jc w:val="center"/>
              <w:rPr>
                <w:rFonts w:ascii="宋体" w:hAnsi="宋体" w:cs="宋体"/>
                <w:color w:val="auto"/>
                <w:szCs w:val="21"/>
              </w:rPr>
            </w:pPr>
          </w:p>
        </w:tc>
        <w:tc>
          <w:tcPr>
            <w:tcW w:w="738" w:type="dxa"/>
            <w:vAlign w:val="center"/>
          </w:tcPr>
          <w:p>
            <w:pPr>
              <w:spacing w:line="440" w:lineRule="exact"/>
              <w:jc w:val="center"/>
              <w:rPr>
                <w:rFonts w:ascii="宋体" w:hAnsi="宋体" w:cs="宋体"/>
                <w:color w:val="auto"/>
                <w:szCs w:val="21"/>
              </w:rPr>
            </w:pPr>
          </w:p>
        </w:tc>
        <w:tc>
          <w:tcPr>
            <w:tcW w:w="1212" w:type="dxa"/>
            <w:vAlign w:val="center"/>
          </w:tcPr>
          <w:p>
            <w:pPr>
              <w:spacing w:line="440" w:lineRule="exact"/>
              <w:jc w:val="center"/>
              <w:rPr>
                <w:rFonts w:ascii="宋体" w:hAnsi="宋体" w:cs="宋体"/>
                <w:color w:val="auto"/>
                <w:szCs w:val="21"/>
              </w:rPr>
            </w:pPr>
          </w:p>
        </w:tc>
        <w:tc>
          <w:tcPr>
            <w:tcW w:w="874" w:type="dxa"/>
            <w:vAlign w:val="center"/>
          </w:tcPr>
          <w:p>
            <w:pPr>
              <w:spacing w:line="440" w:lineRule="exact"/>
              <w:jc w:val="center"/>
              <w:rPr>
                <w:rFonts w:ascii="宋体" w:hAnsi="宋体" w:cs="宋体"/>
                <w:color w:val="auto"/>
                <w:szCs w:val="21"/>
              </w:rPr>
            </w:pPr>
          </w:p>
        </w:tc>
        <w:tc>
          <w:tcPr>
            <w:tcW w:w="1055" w:type="dxa"/>
            <w:vAlign w:val="center"/>
          </w:tcPr>
          <w:p>
            <w:pPr>
              <w:spacing w:line="440" w:lineRule="exact"/>
              <w:jc w:val="center"/>
              <w:rPr>
                <w:rFonts w:ascii="宋体" w:hAnsi="宋体" w:cs="宋体"/>
                <w:color w:val="auto"/>
                <w:szCs w:val="21"/>
              </w:rPr>
            </w:pPr>
          </w:p>
        </w:tc>
        <w:tc>
          <w:tcPr>
            <w:tcW w:w="691" w:type="dxa"/>
            <w:vAlign w:val="center"/>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440" w:lineRule="exact"/>
              <w:jc w:val="center"/>
              <w:rPr>
                <w:rFonts w:ascii="宋体" w:hAnsi="宋体" w:cs="宋体"/>
                <w:color w:val="auto"/>
                <w:szCs w:val="21"/>
              </w:rPr>
            </w:pPr>
          </w:p>
        </w:tc>
        <w:tc>
          <w:tcPr>
            <w:tcW w:w="1086" w:type="dxa"/>
          </w:tcPr>
          <w:p>
            <w:pPr>
              <w:spacing w:line="440" w:lineRule="exact"/>
              <w:jc w:val="center"/>
              <w:rPr>
                <w:rFonts w:ascii="宋体" w:hAnsi="宋体" w:cs="宋体"/>
                <w:color w:val="auto"/>
                <w:szCs w:val="21"/>
              </w:rPr>
            </w:pPr>
          </w:p>
        </w:tc>
        <w:tc>
          <w:tcPr>
            <w:tcW w:w="761" w:type="dxa"/>
          </w:tcPr>
          <w:p>
            <w:pPr>
              <w:spacing w:line="440" w:lineRule="exact"/>
              <w:jc w:val="center"/>
              <w:rPr>
                <w:rFonts w:ascii="宋体" w:hAnsi="宋体" w:cs="宋体"/>
                <w:color w:val="auto"/>
                <w:szCs w:val="21"/>
              </w:rPr>
            </w:pPr>
          </w:p>
        </w:tc>
        <w:tc>
          <w:tcPr>
            <w:tcW w:w="990"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c>
          <w:tcPr>
            <w:tcW w:w="738" w:type="dxa"/>
          </w:tcPr>
          <w:p>
            <w:pPr>
              <w:spacing w:line="440" w:lineRule="exact"/>
              <w:jc w:val="center"/>
              <w:rPr>
                <w:rFonts w:ascii="宋体" w:hAnsi="宋体" w:cs="宋体"/>
                <w:color w:val="auto"/>
                <w:szCs w:val="21"/>
              </w:rPr>
            </w:pPr>
          </w:p>
        </w:tc>
        <w:tc>
          <w:tcPr>
            <w:tcW w:w="1212" w:type="dxa"/>
          </w:tcPr>
          <w:p>
            <w:pPr>
              <w:spacing w:line="440" w:lineRule="exact"/>
              <w:jc w:val="center"/>
              <w:rPr>
                <w:rFonts w:ascii="宋体" w:hAnsi="宋体" w:cs="宋体"/>
                <w:color w:val="auto"/>
                <w:szCs w:val="21"/>
              </w:rPr>
            </w:pPr>
          </w:p>
        </w:tc>
        <w:tc>
          <w:tcPr>
            <w:tcW w:w="874" w:type="dxa"/>
          </w:tcPr>
          <w:p>
            <w:pPr>
              <w:spacing w:line="440" w:lineRule="exact"/>
              <w:jc w:val="center"/>
              <w:rPr>
                <w:rFonts w:ascii="宋体" w:hAnsi="宋体" w:cs="宋体"/>
                <w:color w:val="auto"/>
                <w:szCs w:val="21"/>
              </w:rPr>
            </w:pPr>
          </w:p>
        </w:tc>
        <w:tc>
          <w:tcPr>
            <w:tcW w:w="1055" w:type="dxa"/>
          </w:tcPr>
          <w:p>
            <w:pPr>
              <w:spacing w:line="440" w:lineRule="exact"/>
              <w:jc w:val="center"/>
              <w:rPr>
                <w:rFonts w:ascii="宋体" w:hAnsi="宋体" w:cs="宋体"/>
                <w:color w:val="auto"/>
                <w:szCs w:val="21"/>
              </w:rPr>
            </w:pPr>
          </w:p>
        </w:tc>
        <w:tc>
          <w:tcPr>
            <w:tcW w:w="691" w:type="dxa"/>
          </w:tcPr>
          <w:p>
            <w:pPr>
              <w:spacing w:line="440" w:lineRule="exact"/>
              <w:jc w:val="center"/>
              <w:rPr>
                <w:rFonts w:ascii="宋体" w:hAnsi="宋体" w:cs="宋体"/>
                <w:color w:val="auto"/>
                <w:szCs w:val="21"/>
              </w:rPr>
            </w:pPr>
          </w:p>
        </w:tc>
      </w:tr>
    </w:tbl>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pStyle w:val="2"/>
        <w:rPr>
          <w:rFonts w:hint="eastAsia"/>
          <w:color w:val="auto"/>
          <w:lang w:eastAsia="zh-CN"/>
        </w:rPr>
      </w:pPr>
    </w:p>
    <w:p>
      <w:pPr>
        <w:keepNext/>
        <w:keepLines/>
        <w:spacing w:line="300" w:lineRule="exact"/>
        <w:rPr>
          <w:rFonts w:ascii="宋体" w:hAnsi="宋体" w:cs="宋体"/>
          <w:b/>
          <w:bCs/>
          <w:color w:val="auto"/>
          <w:sz w:val="28"/>
          <w:szCs w:val="28"/>
        </w:rPr>
      </w:pPr>
      <w:bookmarkStart w:id="616" w:name="_Toc179632819"/>
      <w:bookmarkStart w:id="617" w:name="_Toc247085884"/>
      <w:bookmarkStart w:id="618" w:name="_Toc152045799"/>
      <w:bookmarkStart w:id="619" w:name="_Toc152042588"/>
      <w:bookmarkStart w:id="620" w:name="_Toc246997109"/>
      <w:bookmarkStart w:id="621" w:name="_Toc144974867"/>
      <w:bookmarkStart w:id="622" w:name="_Toc246996366"/>
    </w:p>
    <w:p>
      <w:pPr>
        <w:keepNext/>
        <w:keepLines/>
        <w:spacing w:line="300" w:lineRule="exact"/>
        <w:rPr>
          <w:rFonts w:ascii="宋体" w:hAnsi="宋体" w:cs="宋体"/>
          <w:b/>
          <w:bCs/>
          <w:color w:val="auto"/>
          <w:sz w:val="28"/>
          <w:szCs w:val="28"/>
        </w:rPr>
      </w:pPr>
      <w:r>
        <w:rPr>
          <w:rFonts w:hint="eastAsia" w:ascii="宋体" w:hAnsi="宋体" w:cs="宋体"/>
          <w:b/>
          <w:bCs/>
          <w:color w:val="auto"/>
          <w:sz w:val="28"/>
          <w:szCs w:val="28"/>
        </w:rPr>
        <w:t>附表二：劳动力计划表</w:t>
      </w:r>
      <w:bookmarkEnd w:id="616"/>
      <w:bookmarkEnd w:id="617"/>
      <w:bookmarkEnd w:id="618"/>
      <w:bookmarkEnd w:id="619"/>
      <w:bookmarkEnd w:id="620"/>
      <w:bookmarkEnd w:id="621"/>
      <w:bookmarkEnd w:id="622"/>
    </w:p>
    <w:p>
      <w:pPr>
        <w:spacing w:line="440" w:lineRule="exact"/>
        <w:ind w:right="200"/>
        <w:jc w:val="right"/>
        <w:rPr>
          <w:rFonts w:ascii="宋体" w:hAnsi="宋体" w:cs="宋体"/>
          <w:color w:val="auto"/>
          <w:szCs w:val="21"/>
        </w:rPr>
      </w:pPr>
      <w:r>
        <w:rPr>
          <w:rFonts w:hint="eastAsia" w:ascii="宋体" w:hAnsi="宋体" w:cs="宋体"/>
          <w:color w:val="auto"/>
          <w:szCs w:val="21"/>
        </w:rPr>
        <w:t>单位：人</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工种</w:t>
            </w:r>
          </w:p>
        </w:tc>
        <w:tc>
          <w:tcPr>
            <w:tcW w:w="7693" w:type="dxa"/>
            <w:gridSpan w:val="7"/>
            <w:vAlign w:val="center"/>
          </w:tcPr>
          <w:p>
            <w:pPr>
              <w:spacing w:line="440" w:lineRule="exact"/>
              <w:jc w:val="center"/>
              <w:rPr>
                <w:rFonts w:ascii="宋体" w:hAnsi="宋体" w:cs="宋体"/>
                <w:color w:val="auto"/>
                <w:szCs w:val="21"/>
              </w:rPr>
            </w:pPr>
            <w:r>
              <w:rPr>
                <w:rFonts w:hint="eastAsia" w:ascii="宋体" w:hAnsi="宋体" w:cs="宋体"/>
                <w:color w:val="auto"/>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center"/>
          </w:tcPr>
          <w:p>
            <w:pPr>
              <w:spacing w:line="440" w:lineRule="exact"/>
              <w:jc w:val="center"/>
              <w:rPr>
                <w:rFonts w:ascii="宋体" w:hAnsi="宋体" w:cs="宋体"/>
                <w:color w:val="auto"/>
                <w:szCs w:val="21"/>
              </w:rPr>
            </w:pPr>
          </w:p>
        </w:tc>
        <w:tc>
          <w:tcPr>
            <w:tcW w:w="1304" w:type="dxa"/>
            <w:vAlign w:val="center"/>
          </w:tcPr>
          <w:p>
            <w:pPr>
              <w:spacing w:line="440" w:lineRule="exact"/>
              <w:jc w:val="center"/>
              <w:rPr>
                <w:rFonts w:ascii="宋体" w:hAnsi="宋体" w:cs="宋体"/>
                <w:color w:val="auto"/>
                <w:szCs w:val="21"/>
              </w:rPr>
            </w:pPr>
          </w:p>
        </w:tc>
        <w:tc>
          <w:tcPr>
            <w:tcW w:w="1065" w:type="dxa"/>
            <w:vAlign w:val="center"/>
          </w:tcPr>
          <w:p>
            <w:pPr>
              <w:spacing w:line="440" w:lineRule="exact"/>
              <w:jc w:val="center"/>
              <w:rPr>
                <w:rFonts w:ascii="宋体" w:hAnsi="宋体" w:cs="宋体"/>
                <w:color w:val="auto"/>
                <w:szCs w:val="21"/>
              </w:rPr>
            </w:pPr>
          </w:p>
        </w:tc>
        <w:tc>
          <w:tcPr>
            <w:tcW w:w="1065" w:type="dxa"/>
            <w:vAlign w:val="center"/>
          </w:tcPr>
          <w:p>
            <w:pPr>
              <w:spacing w:line="440" w:lineRule="exact"/>
              <w:jc w:val="center"/>
              <w:rPr>
                <w:rFonts w:ascii="宋体" w:hAnsi="宋体" w:cs="宋体"/>
                <w:color w:val="auto"/>
                <w:szCs w:val="21"/>
              </w:rPr>
            </w:pPr>
          </w:p>
        </w:tc>
        <w:tc>
          <w:tcPr>
            <w:tcW w:w="1065" w:type="dxa"/>
            <w:vAlign w:val="center"/>
          </w:tcPr>
          <w:p>
            <w:pPr>
              <w:spacing w:line="440" w:lineRule="exact"/>
              <w:jc w:val="center"/>
              <w:rPr>
                <w:rFonts w:ascii="宋体" w:hAnsi="宋体" w:cs="宋体"/>
                <w:color w:val="auto"/>
                <w:szCs w:val="21"/>
              </w:rPr>
            </w:pPr>
          </w:p>
        </w:tc>
        <w:tc>
          <w:tcPr>
            <w:tcW w:w="1065" w:type="dxa"/>
            <w:vAlign w:val="center"/>
          </w:tcPr>
          <w:p>
            <w:pPr>
              <w:spacing w:line="440" w:lineRule="exact"/>
              <w:jc w:val="center"/>
              <w:rPr>
                <w:rFonts w:ascii="宋体" w:hAnsi="宋体" w:cs="宋体"/>
                <w:color w:val="auto"/>
                <w:szCs w:val="21"/>
              </w:rPr>
            </w:pPr>
          </w:p>
        </w:tc>
        <w:tc>
          <w:tcPr>
            <w:tcW w:w="1065" w:type="dxa"/>
            <w:vAlign w:val="center"/>
          </w:tcPr>
          <w:p>
            <w:pPr>
              <w:spacing w:line="440" w:lineRule="exact"/>
              <w:jc w:val="center"/>
              <w:rPr>
                <w:rFonts w:ascii="宋体" w:hAnsi="宋体" w:cs="宋体"/>
                <w:color w:val="auto"/>
                <w:szCs w:val="21"/>
              </w:rPr>
            </w:pPr>
          </w:p>
        </w:tc>
        <w:tc>
          <w:tcPr>
            <w:tcW w:w="1064" w:type="dxa"/>
            <w:vAlign w:val="center"/>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vAlign w:val="center"/>
          </w:tcPr>
          <w:p>
            <w:pPr>
              <w:spacing w:line="440" w:lineRule="exact"/>
              <w:jc w:val="center"/>
              <w:rPr>
                <w:rFonts w:ascii="宋体" w:hAnsi="宋体" w:cs="宋体"/>
                <w:color w:val="auto"/>
                <w:szCs w:val="21"/>
              </w:rPr>
            </w:pPr>
          </w:p>
        </w:tc>
        <w:tc>
          <w:tcPr>
            <w:tcW w:w="1304" w:type="dxa"/>
            <w:vAlign w:val="center"/>
          </w:tcPr>
          <w:p>
            <w:pPr>
              <w:spacing w:line="440" w:lineRule="exact"/>
              <w:jc w:val="center"/>
              <w:rPr>
                <w:rFonts w:ascii="宋体" w:hAnsi="宋体" w:cs="宋体"/>
                <w:color w:val="auto"/>
                <w:szCs w:val="21"/>
              </w:rPr>
            </w:pPr>
          </w:p>
        </w:tc>
        <w:tc>
          <w:tcPr>
            <w:tcW w:w="1065" w:type="dxa"/>
            <w:vAlign w:val="center"/>
          </w:tcPr>
          <w:p>
            <w:pPr>
              <w:spacing w:line="440" w:lineRule="exact"/>
              <w:jc w:val="center"/>
              <w:rPr>
                <w:rFonts w:ascii="宋体" w:hAnsi="宋体" w:cs="宋体"/>
                <w:color w:val="auto"/>
                <w:szCs w:val="21"/>
              </w:rPr>
            </w:pPr>
          </w:p>
        </w:tc>
        <w:tc>
          <w:tcPr>
            <w:tcW w:w="1065" w:type="dxa"/>
            <w:vAlign w:val="center"/>
          </w:tcPr>
          <w:p>
            <w:pPr>
              <w:spacing w:line="440" w:lineRule="exact"/>
              <w:jc w:val="center"/>
              <w:rPr>
                <w:rFonts w:ascii="宋体" w:hAnsi="宋体" w:cs="宋体"/>
                <w:color w:val="auto"/>
                <w:szCs w:val="21"/>
              </w:rPr>
            </w:pPr>
          </w:p>
        </w:tc>
        <w:tc>
          <w:tcPr>
            <w:tcW w:w="1065" w:type="dxa"/>
            <w:vAlign w:val="center"/>
          </w:tcPr>
          <w:p>
            <w:pPr>
              <w:spacing w:line="440" w:lineRule="exact"/>
              <w:jc w:val="center"/>
              <w:rPr>
                <w:rFonts w:ascii="宋体" w:hAnsi="宋体" w:cs="宋体"/>
                <w:color w:val="auto"/>
                <w:szCs w:val="21"/>
              </w:rPr>
            </w:pPr>
          </w:p>
        </w:tc>
        <w:tc>
          <w:tcPr>
            <w:tcW w:w="1065" w:type="dxa"/>
            <w:vAlign w:val="center"/>
          </w:tcPr>
          <w:p>
            <w:pPr>
              <w:spacing w:line="440" w:lineRule="exact"/>
              <w:jc w:val="center"/>
              <w:rPr>
                <w:rFonts w:ascii="宋体" w:hAnsi="宋体" w:cs="宋体"/>
                <w:color w:val="auto"/>
                <w:szCs w:val="21"/>
              </w:rPr>
            </w:pPr>
          </w:p>
        </w:tc>
        <w:tc>
          <w:tcPr>
            <w:tcW w:w="1065" w:type="dxa"/>
            <w:vAlign w:val="center"/>
          </w:tcPr>
          <w:p>
            <w:pPr>
              <w:spacing w:line="440" w:lineRule="exact"/>
              <w:jc w:val="center"/>
              <w:rPr>
                <w:rFonts w:ascii="宋体" w:hAnsi="宋体" w:cs="宋体"/>
                <w:color w:val="auto"/>
                <w:szCs w:val="21"/>
              </w:rPr>
            </w:pPr>
          </w:p>
        </w:tc>
        <w:tc>
          <w:tcPr>
            <w:tcW w:w="1064" w:type="dxa"/>
            <w:vAlign w:val="center"/>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jc w:val="center"/>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 w:type="dxa"/>
          </w:tcPr>
          <w:p>
            <w:pPr>
              <w:spacing w:line="440" w:lineRule="exact"/>
              <w:rPr>
                <w:rFonts w:ascii="宋体" w:hAnsi="宋体" w:cs="宋体"/>
                <w:color w:val="auto"/>
                <w:szCs w:val="21"/>
              </w:rPr>
            </w:pPr>
          </w:p>
        </w:tc>
        <w:tc>
          <w:tcPr>
            <w:tcW w:w="1304"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5" w:type="dxa"/>
          </w:tcPr>
          <w:p>
            <w:pPr>
              <w:spacing w:line="440" w:lineRule="exact"/>
              <w:jc w:val="center"/>
              <w:rPr>
                <w:rFonts w:ascii="宋体" w:hAnsi="宋体" w:cs="宋体"/>
                <w:color w:val="auto"/>
                <w:szCs w:val="21"/>
              </w:rPr>
            </w:pPr>
          </w:p>
        </w:tc>
        <w:tc>
          <w:tcPr>
            <w:tcW w:w="1064" w:type="dxa"/>
          </w:tcPr>
          <w:p>
            <w:pPr>
              <w:spacing w:line="440" w:lineRule="exact"/>
              <w:jc w:val="center"/>
              <w:rPr>
                <w:rFonts w:ascii="宋体" w:hAnsi="宋体" w:cs="宋体"/>
                <w:color w:val="auto"/>
                <w:szCs w:val="21"/>
              </w:rPr>
            </w:pPr>
          </w:p>
        </w:tc>
      </w:tr>
    </w:tbl>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keepNext/>
        <w:keepLines/>
        <w:spacing w:line="300" w:lineRule="exact"/>
        <w:rPr>
          <w:rFonts w:hint="eastAsia" w:ascii="宋体" w:hAnsi="宋体" w:cs="宋体"/>
          <w:b/>
          <w:bCs/>
          <w:color w:val="auto"/>
          <w:sz w:val="28"/>
          <w:szCs w:val="28"/>
        </w:rPr>
      </w:pPr>
    </w:p>
    <w:p>
      <w:pPr>
        <w:keepNext/>
        <w:keepLines/>
        <w:spacing w:line="300" w:lineRule="exact"/>
        <w:rPr>
          <w:rFonts w:ascii="宋体" w:hAnsi="宋体" w:cs="宋体"/>
          <w:b/>
          <w:bCs/>
          <w:color w:val="auto"/>
          <w:sz w:val="28"/>
          <w:szCs w:val="28"/>
        </w:rPr>
      </w:pPr>
      <w:r>
        <w:rPr>
          <w:rFonts w:hint="eastAsia" w:ascii="宋体" w:hAnsi="宋体" w:cs="宋体"/>
          <w:b/>
          <w:bCs/>
          <w:color w:val="auto"/>
          <w:sz w:val="28"/>
          <w:szCs w:val="28"/>
        </w:rPr>
        <w:t>附表三：进度计划</w:t>
      </w:r>
    </w:p>
    <w:p>
      <w:pPr>
        <w:spacing w:line="440" w:lineRule="exact"/>
        <w:rPr>
          <w:rFonts w:ascii="宋体" w:hAnsi="宋体" w:cs="宋体"/>
          <w:color w:val="auto"/>
        </w:rPr>
      </w:pPr>
    </w:p>
    <w:p>
      <w:pPr>
        <w:spacing w:line="440" w:lineRule="exact"/>
        <w:ind w:firstLine="420" w:firstLineChars="200"/>
        <w:rPr>
          <w:rFonts w:ascii="宋体" w:hAnsi="宋体" w:cs="宋体"/>
          <w:color w:val="auto"/>
          <w:szCs w:val="21"/>
        </w:rPr>
      </w:pPr>
      <w:r>
        <w:rPr>
          <w:rFonts w:hint="eastAsia" w:ascii="宋体" w:hAnsi="宋体" w:cs="宋体"/>
          <w:color w:val="auto"/>
          <w:szCs w:val="21"/>
        </w:rPr>
        <w:t>1. 投标人应递交施工进度网络图或施工进度表，说明按招标文件要求的计划工期进行施工的各个关键日期。</w:t>
      </w:r>
    </w:p>
    <w:p>
      <w:pPr>
        <w:spacing w:line="440" w:lineRule="exact"/>
        <w:ind w:firstLine="420" w:firstLineChars="200"/>
        <w:rPr>
          <w:rFonts w:ascii="宋体" w:hAnsi="宋体" w:cs="宋体"/>
          <w:color w:val="auto"/>
          <w:szCs w:val="21"/>
        </w:rPr>
      </w:pPr>
      <w:r>
        <w:rPr>
          <w:rFonts w:hint="eastAsia" w:ascii="宋体" w:hAnsi="宋体" w:cs="宋体"/>
          <w:color w:val="auto"/>
          <w:szCs w:val="21"/>
        </w:rPr>
        <w:t>2. 施工进度表可采用网络图或横道图表示。</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ind w:firstLine="336" w:firstLineChars="0"/>
        <w:jc w:val="left"/>
        <w:rPr>
          <w:rFonts w:hint="eastAsia"/>
          <w:color w:val="auto"/>
          <w:lang w:eastAsia="zh-CN"/>
        </w:rPr>
      </w:pPr>
    </w:p>
    <w:p>
      <w:pPr>
        <w:pStyle w:val="2"/>
        <w:rPr>
          <w:rFonts w:hint="eastAsia"/>
          <w:color w:val="auto"/>
          <w:lang w:eastAsia="zh-CN"/>
        </w:rPr>
      </w:pPr>
    </w:p>
    <w:p>
      <w:pPr>
        <w:keepNext/>
        <w:keepLines/>
        <w:spacing w:line="300" w:lineRule="exact"/>
        <w:rPr>
          <w:rFonts w:hint="eastAsia" w:ascii="宋体" w:hAnsi="宋体" w:cs="宋体"/>
          <w:b/>
          <w:bCs/>
          <w:color w:val="auto"/>
          <w:sz w:val="28"/>
          <w:szCs w:val="28"/>
        </w:rPr>
      </w:pPr>
    </w:p>
    <w:p>
      <w:pPr>
        <w:keepNext/>
        <w:keepLines/>
        <w:spacing w:line="300" w:lineRule="exact"/>
        <w:rPr>
          <w:rFonts w:ascii="宋体" w:hAnsi="宋体" w:cs="宋体"/>
          <w:b/>
          <w:bCs/>
          <w:color w:val="auto"/>
          <w:sz w:val="28"/>
          <w:szCs w:val="28"/>
        </w:rPr>
      </w:pPr>
      <w:r>
        <w:rPr>
          <w:rFonts w:hint="eastAsia" w:ascii="宋体" w:hAnsi="宋体" w:cs="宋体"/>
          <w:b/>
          <w:bCs/>
          <w:color w:val="auto"/>
          <w:sz w:val="28"/>
          <w:szCs w:val="28"/>
        </w:rPr>
        <w:t>附表四：施工总平面图</w:t>
      </w:r>
    </w:p>
    <w:p>
      <w:pPr>
        <w:spacing w:line="440" w:lineRule="exact"/>
        <w:rPr>
          <w:rFonts w:ascii="宋体" w:hAnsi="宋体" w:cs="宋体"/>
          <w:color w:val="auto"/>
        </w:rPr>
      </w:pPr>
      <w:r>
        <w:rPr>
          <w:rFonts w:hint="eastAsia" w:ascii="宋体" w:hAnsi="宋体" w:cs="宋体"/>
          <w:color w:val="auto"/>
        </w:rPr>
        <w:tab/>
      </w:r>
    </w:p>
    <w:p>
      <w:pPr>
        <w:spacing w:line="440" w:lineRule="exact"/>
        <w:ind w:firstLine="420" w:firstLineChars="200"/>
        <w:rPr>
          <w:rFonts w:ascii="宋体" w:hAnsi="宋体" w:cs="宋体"/>
          <w:color w:val="auto"/>
          <w:szCs w:val="21"/>
        </w:rPr>
      </w:pPr>
      <w:r>
        <w:rPr>
          <w:rFonts w:hint="eastAsia" w:ascii="宋体" w:hAnsi="宋体" w:cs="宋体"/>
          <w:color w:val="auto"/>
          <w:szCs w:val="21"/>
        </w:rPr>
        <w:t>投标人应递交一份施工总平面图，绘出现场临时设施布置图表，并注明临时设施、加工车间、现场办公、设备及仓储、供电、供水、卫生、生活、道路、消防等设施的情况和布置。</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pStyle w:val="2"/>
        <w:rPr>
          <w:rFonts w:hint="eastAsia"/>
          <w:color w:val="auto"/>
          <w:lang w:eastAsia="zh-CN"/>
        </w:rPr>
      </w:pPr>
    </w:p>
    <w:p>
      <w:pPr>
        <w:pStyle w:val="3"/>
        <w:jc w:val="center"/>
        <w:rPr>
          <w:rFonts w:ascii="宋体" w:hAnsi="宋体" w:eastAsia="宋体" w:cs="宋体"/>
          <w:color w:val="auto"/>
          <w:szCs w:val="21"/>
        </w:rPr>
      </w:pPr>
      <w:bookmarkStart w:id="623" w:name="_Toc28455"/>
      <w:bookmarkStart w:id="624" w:name="_Toc4154"/>
      <w:bookmarkStart w:id="625" w:name="_Toc174"/>
      <w:bookmarkStart w:id="626" w:name="_Toc26292"/>
      <w:bookmarkStart w:id="627" w:name="_Toc23177"/>
      <w:bookmarkStart w:id="628" w:name="_Toc246996369"/>
      <w:bookmarkStart w:id="629" w:name="_Toc18466"/>
      <w:bookmarkStart w:id="630" w:name="_Toc246997112"/>
      <w:bookmarkStart w:id="631" w:name="_Toc247085887"/>
      <w:bookmarkStart w:id="632" w:name="_Toc1578"/>
      <w:r>
        <w:rPr>
          <w:rFonts w:hint="eastAsia" w:ascii="宋体" w:hAnsi="宋体" w:eastAsia="宋体" w:cs="宋体"/>
          <w:color w:val="auto"/>
        </w:rPr>
        <w:t>七、项目管理机构</w:t>
      </w:r>
      <w:bookmarkEnd w:id="623"/>
      <w:bookmarkEnd w:id="624"/>
      <w:bookmarkEnd w:id="625"/>
      <w:bookmarkEnd w:id="626"/>
      <w:bookmarkEnd w:id="627"/>
      <w:bookmarkEnd w:id="628"/>
      <w:bookmarkEnd w:id="629"/>
      <w:bookmarkEnd w:id="630"/>
      <w:bookmarkEnd w:id="631"/>
      <w:bookmarkEnd w:id="632"/>
    </w:p>
    <w:p>
      <w:pPr>
        <w:keepNext/>
        <w:keepLines/>
        <w:spacing w:line="416" w:lineRule="auto"/>
        <w:jc w:val="center"/>
        <w:rPr>
          <w:rFonts w:ascii="宋体" w:hAnsi="宋体" w:cs="宋体"/>
          <w:b/>
          <w:bCs/>
          <w:color w:val="auto"/>
          <w:sz w:val="28"/>
          <w:szCs w:val="28"/>
        </w:rPr>
      </w:pPr>
      <w:bookmarkStart w:id="633" w:name="_Toc246997113"/>
      <w:bookmarkStart w:id="634" w:name="_Toc152042593"/>
      <w:bookmarkStart w:id="635" w:name="_Toc152045804"/>
      <w:bookmarkStart w:id="636" w:name="_Toc247085888"/>
      <w:bookmarkStart w:id="637" w:name="_Toc144974872"/>
      <w:bookmarkStart w:id="638" w:name="_Toc179632824"/>
      <w:bookmarkStart w:id="639" w:name="_Toc246996370"/>
      <w:r>
        <w:rPr>
          <w:rFonts w:hint="eastAsia" w:ascii="宋体" w:hAnsi="宋体" w:cs="宋体"/>
          <w:b/>
          <w:bCs/>
          <w:color w:val="auto"/>
          <w:sz w:val="28"/>
          <w:szCs w:val="28"/>
        </w:rPr>
        <w:t>（一）项目管理机构组成表</w:t>
      </w:r>
      <w:bookmarkEnd w:id="633"/>
      <w:bookmarkEnd w:id="634"/>
      <w:bookmarkEnd w:id="635"/>
      <w:bookmarkEnd w:id="636"/>
      <w:bookmarkEnd w:id="637"/>
      <w:bookmarkEnd w:id="638"/>
      <w:bookmarkEnd w:id="639"/>
    </w:p>
    <w:p>
      <w:pPr>
        <w:topLinePunct/>
        <w:spacing w:line="440" w:lineRule="exact"/>
        <w:ind w:left="420" w:leftChars="200" w:firstLine="420" w:firstLineChars="200"/>
        <w:rPr>
          <w:rFonts w:ascii="宋体" w:hAnsi="宋体" w:cs="宋体"/>
          <w:color w:val="auto"/>
          <w:sz w:val="23"/>
          <w:szCs w:val="23"/>
        </w:rPr>
      </w:pPr>
      <w:r>
        <w:rPr>
          <w:rFonts w:hint="eastAsia" w:ascii="宋体" w:hAnsi="宋体" w:cs="宋体"/>
          <w:color w:val="auto"/>
          <w:szCs w:val="21"/>
        </w:rPr>
        <w:t>“主要人员简历表”中的项目经理</w:t>
      </w:r>
      <w:r>
        <w:rPr>
          <w:rFonts w:hint="eastAsia" w:ascii="宋体" w:cs="宋体"/>
          <w:color w:val="auto"/>
          <w:szCs w:val="21"/>
        </w:rPr>
        <w:t>应附注册建造师执业资格证书、安全生产考核合格证书</w:t>
      </w:r>
      <w:r>
        <w:rPr>
          <w:rFonts w:hint="eastAsia" w:ascii="宋体" w:cs="宋体"/>
          <w:color w:val="auto"/>
          <w:szCs w:val="21"/>
          <w:lang w:eastAsia="zh-CN"/>
        </w:rPr>
        <w:t>、</w:t>
      </w:r>
      <w:r>
        <w:rPr>
          <w:rFonts w:hint="eastAsia" w:ascii="宋体" w:cs="宋体"/>
          <w:color w:val="auto"/>
          <w:szCs w:val="21"/>
        </w:rPr>
        <w:t>身份证、职称证、学历证复印件，管理过的项目业绩须附合同协议书复印件；</w:t>
      </w:r>
      <w:r>
        <w:rPr>
          <w:rFonts w:hint="eastAsia" w:ascii="宋体" w:hAnsi="宋体" w:cs="宋体"/>
          <w:color w:val="auto"/>
          <w:szCs w:val="21"/>
        </w:rPr>
        <w:t>技术负责人应附身份证、职称证复印件；其他主要人员应附身份证、职称证（执业证或上岗证书）复印件</w:t>
      </w:r>
      <w:r>
        <w:rPr>
          <w:rFonts w:hint="eastAsia" w:ascii="宋体" w:hAnsi="宋体" w:cs="宋体"/>
          <w:color w:val="auto"/>
        </w:rPr>
        <w:t>。</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719"/>
        <w:gridCol w:w="721"/>
        <w:gridCol w:w="719"/>
        <w:gridCol w:w="2523"/>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7" w:type="dxa"/>
            <w:vMerge w:val="restart"/>
            <w:vAlign w:val="center"/>
          </w:tcPr>
          <w:p>
            <w:pPr>
              <w:spacing w:line="440" w:lineRule="exact"/>
              <w:jc w:val="center"/>
              <w:rPr>
                <w:rFonts w:ascii="宋体" w:hAnsi="宋体" w:cs="宋体"/>
                <w:color w:val="auto"/>
                <w:szCs w:val="21"/>
              </w:rPr>
            </w:pPr>
            <w:r>
              <w:rPr>
                <w:rFonts w:hint="eastAsia" w:ascii="宋体" w:hAnsi="宋体" w:cs="宋体"/>
                <w:color w:val="auto"/>
                <w:szCs w:val="21"/>
              </w:rPr>
              <w:t>职务</w:t>
            </w:r>
          </w:p>
        </w:tc>
        <w:tc>
          <w:tcPr>
            <w:tcW w:w="721" w:type="dxa"/>
            <w:vMerge w:val="restart"/>
            <w:vAlign w:val="center"/>
          </w:tcPr>
          <w:p>
            <w:pPr>
              <w:spacing w:line="440" w:lineRule="exact"/>
              <w:jc w:val="center"/>
              <w:rPr>
                <w:rFonts w:ascii="宋体" w:hAnsi="宋体" w:cs="宋体"/>
                <w:color w:val="auto"/>
                <w:szCs w:val="21"/>
              </w:rPr>
            </w:pPr>
            <w:r>
              <w:rPr>
                <w:rFonts w:hint="eastAsia" w:ascii="宋体" w:hAnsi="宋体" w:cs="宋体"/>
                <w:color w:val="auto"/>
                <w:szCs w:val="21"/>
              </w:rPr>
              <w:t>姓名</w:t>
            </w:r>
          </w:p>
        </w:tc>
        <w:tc>
          <w:tcPr>
            <w:tcW w:w="719" w:type="dxa"/>
            <w:vMerge w:val="restart"/>
            <w:vAlign w:val="center"/>
          </w:tcPr>
          <w:p>
            <w:pPr>
              <w:spacing w:line="440" w:lineRule="exact"/>
              <w:jc w:val="center"/>
              <w:rPr>
                <w:rFonts w:ascii="宋体" w:hAnsi="宋体" w:cs="宋体"/>
                <w:color w:val="auto"/>
                <w:szCs w:val="21"/>
              </w:rPr>
            </w:pPr>
            <w:r>
              <w:rPr>
                <w:rFonts w:hint="eastAsia" w:ascii="宋体" w:hAnsi="宋体" w:cs="宋体"/>
                <w:color w:val="auto"/>
                <w:szCs w:val="21"/>
              </w:rPr>
              <w:t>职称</w:t>
            </w:r>
          </w:p>
        </w:tc>
        <w:tc>
          <w:tcPr>
            <w:tcW w:w="5763" w:type="dxa"/>
            <w:gridSpan w:val="5"/>
            <w:vAlign w:val="center"/>
          </w:tcPr>
          <w:p>
            <w:pPr>
              <w:spacing w:line="440" w:lineRule="exact"/>
              <w:jc w:val="center"/>
              <w:rPr>
                <w:rFonts w:ascii="宋体" w:hAnsi="宋体" w:cs="宋体"/>
                <w:color w:val="auto"/>
                <w:szCs w:val="21"/>
              </w:rPr>
            </w:pPr>
            <w:r>
              <w:rPr>
                <w:rFonts w:hint="eastAsia" w:ascii="宋体" w:hAnsi="宋体" w:cs="宋体"/>
                <w:color w:val="auto"/>
                <w:szCs w:val="21"/>
              </w:rPr>
              <w:t>执业或职业资格证明</w:t>
            </w:r>
          </w:p>
        </w:tc>
        <w:tc>
          <w:tcPr>
            <w:tcW w:w="672"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47" w:type="dxa"/>
            <w:vMerge w:val="continue"/>
            <w:vAlign w:val="center"/>
          </w:tcPr>
          <w:p>
            <w:pPr>
              <w:spacing w:line="440" w:lineRule="exact"/>
              <w:jc w:val="center"/>
              <w:rPr>
                <w:rFonts w:ascii="宋体" w:hAnsi="宋体" w:cs="宋体"/>
                <w:color w:val="auto"/>
                <w:szCs w:val="21"/>
              </w:rPr>
            </w:pPr>
          </w:p>
        </w:tc>
        <w:tc>
          <w:tcPr>
            <w:tcW w:w="721" w:type="dxa"/>
            <w:vMerge w:val="continue"/>
            <w:vAlign w:val="center"/>
          </w:tcPr>
          <w:p>
            <w:pPr>
              <w:spacing w:line="440" w:lineRule="exact"/>
              <w:jc w:val="center"/>
              <w:rPr>
                <w:rFonts w:ascii="宋体" w:hAnsi="宋体" w:cs="宋体"/>
                <w:color w:val="auto"/>
                <w:szCs w:val="21"/>
              </w:rPr>
            </w:pPr>
          </w:p>
        </w:tc>
        <w:tc>
          <w:tcPr>
            <w:tcW w:w="719" w:type="dxa"/>
            <w:vMerge w:val="continue"/>
            <w:vAlign w:val="center"/>
          </w:tcPr>
          <w:p>
            <w:pPr>
              <w:spacing w:line="440" w:lineRule="exact"/>
              <w:jc w:val="center"/>
              <w:rPr>
                <w:rFonts w:ascii="宋体" w:hAnsi="宋体" w:cs="宋体"/>
                <w:color w:val="auto"/>
                <w:szCs w:val="21"/>
              </w:rPr>
            </w:pPr>
          </w:p>
        </w:tc>
        <w:tc>
          <w:tcPr>
            <w:tcW w:w="1081"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证书名称</w:t>
            </w:r>
          </w:p>
        </w:tc>
        <w:tc>
          <w:tcPr>
            <w:tcW w:w="71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级别</w:t>
            </w:r>
          </w:p>
        </w:tc>
        <w:tc>
          <w:tcPr>
            <w:tcW w:w="721"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证号</w:t>
            </w:r>
          </w:p>
        </w:tc>
        <w:tc>
          <w:tcPr>
            <w:tcW w:w="719"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专业</w:t>
            </w:r>
          </w:p>
        </w:tc>
        <w:tc>
          <w:tcPr>
            <w:tcW w:w="2523"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养老保险</w:t>
            </w:r>
          </w:p>
        </w:tc>
        <w:tc>
          <w:tcPr>
            <w:tcW w:w="672" w:type="dxa"/>
            <w:vAlign w:val="center"/>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vAlign w:val="center"/>
          </w:tcPr>
          <w:p>
            <w:pPr>
              <w:spacing w:line="440" w:lineRule="exact"/>
              <w:jc w:val="center"/>
              <w:rPr>
                <w:rFonts w:ascii="宋体" w:hAnsi="宋体" w:cs="宋体"/>
                <w:color w:val="auto"/>
                <w:szCs w:val="21"/>
              </w:rPr>
            </w:pPr>
          </w:p>
        </w:tc>
        <w:tc>
          <w:tcPr>
            <w:tcW w:w="721" w:type="dxa"/>
            <w:vAlign w:val="center"/>
          </w:tcPr>
          <w:p>
            <w:pPr>
              <w:spacing w:line="440" w:lineRule="exact"/>
              <w:jc w:val="center"/>
              <w:rPr>
                <w:rFonts w:ascii="宋体" w:hAnsi="宋体" w:cs="宋体"/>
                <w:color w:val="auto"/>
                <w:szCs w:val="21"/>
              </w:rPr>
            </w:pPr>
          </w:p>
        </w:tc>
        <w:tc>
          <w:tcPr>
            <w:tcW w:w="719" w:type="dxa"/>
            <w:vAlign w:val="center"/>
          </w:tcPr>
          <w:p>
            <w:pPr>
              <w:spacing w:line="440" w:lineRule="exact"/>
              <w:jc w:val="center"/>
              <w:rPr>
                <w:rFonts w:ascii="宋体" w:hAnsi="宋体" w:cs="宋体"/>
                <w:color w:val="auto"/>
                <w:szCs w:val="21"/>
              </w:rPr>
            </w:pPr>
          </w:p>
        </w:tc>
        <w:tc>
          <w:tcPr>
            <w:tcW w:w="1081" w:type="dxa"/>
            <w:vAlign w:val="center"/>
          </w:tcPr>
          <w:p>
            <w:pPr>
              <w:spacing w:line="440" w:lineRule="exact"/>
              <w:jc w:val="center"/>
              <w:rPr>
                <w:rFonts w:ascii="宋体" w:hAnsi="宋体" w:cs="宋体"/>
                <w:color w:val="auto"/>
                <w:szCs w:val="21"/>
              </w:rPr>
            </w:pPr>
          </w:p>
        </w:tc>
        <w:tc>
          <w:tcPr>
            <w:tcW w:w="719" w:type="dxa"/>
            <w:vAlign w:val="center"/>
          </w:tcPr>
          <w:p>
            <w:pPr>
              <w:spacing w:line="440" w:lineRule="exact"/>
              <w:jc w:val="center"/>
              <w:rPr>
                <w:rFonts w:ascii="宋体" w:hAnsi="宋体" w:cs="宋体"/>
                <w:color w:val="auto"/>
                <w:szCs w:val="21"/>
              </w:rPr>
            </w:pPr>
          </w:p>
        </w:tc>
        <w:tc>
          <w:tcPr>
            <w:tcW w:w="721" w:type="dxa"/>
            <w:vAlign w:val="center"/>
          </w:tcPr>
          <w:p>
            <w:pPr>
              <w:spacing w:line="440" w:lineRule="exact"/>
              <w:jc w:val="center"/>
              <w:rPr>
                <w:rFonts w:ascii="宋体" w:hAnsi="宋体" w:cs="宋体"/>
                <w:color w:val="auto"/>
                <w:szCs w:val="21"/>
              </w:rPr>
            </w:pPr>
          </w:p>
        </w:tc>
        <w:tc>
          <w:tcPr>
            <w:tcW w:w="719" w:type="dxa"/>
            <w:vAlign w:val="center"/>
          </w:tcPr>
          <w:p>
            <w:pPr>
              <w:spacing w:line="440" w:lineRule="exact"/>
              <w:jc w:val="center"/>
              <w:rPr>
                <w:rFonts w:ascii="宋体" w:hAnsi="宋体" w:cs="宋体"/>
                <w:color w:val="auto"/>
                <w:szCs w:val="21"/>
              </w:rPr>
            </w:pPr>
          </w:p>
        </w:tc>
        <w:tc>
          <w:tcPr>
            <w:tcW w:w="2523" w:type="dxa"/>
            <w:vAlign w:val="center"/>
          </w:tcPr>
          <w:p>
            <w:pPr>
              <w:spacing w:line="440" w:lineRule="exact"/>
              <w:jc w:val="center"/>
              <w:rPr>
                <w:rFonts w:ascii="宋体" w:hAnsi="宋体" w:cs="宋体"/>
                <w:color w:val="auto"/>
                <w:szCs w:val="21"/>
              </w:rPr>
            </w:pPr>
          </w:p>
        </w:tc>
        <w:tc>
          <w:tcPr>
            <w:tcW w:w="672" w:type="dxa"/>
            <w:vAlign w:val="center"/>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108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2523"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108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2523"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108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2523"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108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2523"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108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2523"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108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2523"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108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2523"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108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721" w:type="dxa"/>
          </w:tcPr>
          <w:p>
            <w:pPr>
              <w:spacing w:line="440" w:lineRule="exact"/>
              <w:jc w:val="center"/>
              <w:rPr>
                <w:rFonts w:ascii="宋体" w:hAnsi="宋体" w:cs="宋体"/>
                <w:color w:val="auto"/>
                <w:szCs w:val="21"/>
              </w:rPr>
            </w:pPr>
          </w:p>
        </w:tc>
        <w:tc>
          <w:tcPr>
            <w:tcW w:w="719" w:type="dxa"/>
          </w:tcPr>
          <w:p>
            <w:pPr>
              <w:spacing w:line="440" w:lineRule="exact"/>
              <w:jc w:val="center"/>
              <w:rPr>
                <w:rFonts w:ascii="宋体" w:hAnsi="宋体" w:cs="宋体"/>
                <w:color w:val="auto"/>
                <w:szCs w:val="21"/>
              </w:rPr>
            </w:pPr>
          </w:p>
        </w:tc>
        <w:tc>
          <w:tcPr>
            <w:tcW w:w="2523" w:type="dxa"/>
          </w:tcPr>
          <w:p>
            <w:pPr>
              <w:spacing w:line="440" w:lineRule="exact"/>
              <w:jc w:val="center"/>
              <w:rPr>
                <w:rFonts w:ascii="宋体" w:hAnsi="宋体" w:cs="宋体"/>
                <w:color w:val="auto"/>
                <w:szCs w:val="21"/>
              </w:rPr>
            </w:pPr>
          </w:p>
        </w:tc>
        <w:tc>
          <w:tcPr>
            <w:tcW w:w="672" w:type="dxa"/>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252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252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252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252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252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252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252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252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252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252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c>
          <w:tcPr>
            <w:tcW w:w="67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color w:val="auto"/>
                <w:szCs w:val="21"/>
              </w:rPr>
            </w:pPr>
          </w:p>
        </w:tc>
      </w:tr>
    </w:tbl>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keepNext/>
        <w:keepLines/>
        <w:spacing w:line="416" w:lineRule="auto"/>
        <w:jc w:val="center"/>
        <w:rPr>
          <w:rFonts w:ascii="宋体" w:hAnsi="宋体" w:cs="宋体"/>
          <w:b/>
          <w:bCs/>
          <w:color w:val="auto"/>
          <w:sz w:val="28"/>
          <w:szCs w:val="28"/>
        </w:rPr>
      </w:pPr>
      <w:bookmarkStart w:id="640" w:name="_Toc246996371"/>
      <w:bookmarkStart w:id="641" w:name="_Toc246997114"/>
      <w:bookmarkStart w:id="642" w:name="_Toc152045805"/>
      <w:bookmarkStart w:id="643" w:name="_Toc247085889"/>
      <w:bookmarkStart w:id="644" w:name="_Toc152042594"/>
      <w:bookmarkStart w:id="645" w:name="_Toc144974873"/>
      <w:bookmarkStart w:id="646" w:name="_Toc179632825"/>
      <w:r>
        <w:rPr>
          <w:rFonts w:hint="eastAsia" w:ascii="宋体" w:hAnsi="宋体" w:cs="宋体"/>
          <w:b/>
          <w:bCs/>
          <w:color w:val="auto"/>
          <w:sz w:val="28"/>
          <w:szCs w:val="28"/>
        </w:rPr>
        <w:t>（二）</w:t>
      </w:r>
      <w:bookmarkEnd w:id="640"/>
      <w:bookmarkEnd w:id="641"/>
      <w:bookmarkEnd w:id="642"/>
      <w:bookmarkEnd w:id="643"/>
      <w:bookmarkEnd w:id="644"/>
      <w:bookmarkEnd w:id="645"/>
      <w:bookmarkEnd w:id="646"/>
      <w:r>
        <w:rPr>
          <w:rFonts w:hint="eastAsia" w:ascii="宋体" w:hAnsi="宋体" w:cs="宋体"/>
          <w:b/>
          <w:bCs/>
          <w:color w:val="auto"/>
          <w:sz w:val="28"/>
          <w:szCs w:val="28"/>
        </w:rPr>
        <w:t>主要人员简历表</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姓  名</w:t>
            </w:r>
          </w:p>
        </w:tc>
        <w:tc>
          <w:tcPr>
            <w:tcW w:w="1079" w:type="dxa"/>
            <w:gridSpan w:val="2"/>
            <w:vAlign w:val="center"/>
          </w:tcPr>
          <w:p>
            <w:pPr>
              <w:spacing w:line="440" w:lineRule="exact"/>
              <w:jc w:val="center"/>
              <w:rPr>
                <w:rFonts w:ascii="宋体" w:hAnsi="宋体" w:cs="宋体"/>
                <w:color w:val="auto"/>
                <w:szCs w:val="21"/>
              </w:rPr>
            </w:pPr>
          </w:p>
        </w:tc>
        <w:tc>
          <w:tcPr>
            <w:tcW w:w="927"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年 龄</w:t>
            </w:r>
          </w:p>
        </w:tc>
        <w:tc>
          <w:tcPr>
            <w:tcW w:w="1065" w:type="dxa"/>
            <w:vAlign w:val="center"/>
          </w:tcPr>
          <w:p>
            <w:pPr>
              <w:spacing w:line="440" w:lineRule="exact"/>
              <w:jc w:val="center"/>
              <w:rPr>
                <w:rFonts w:ascii="宋体" w:hAnsi="宋体" w:cs="宋体"/>
                <w:color w:val="auto"/>
                <w:szCs w:val="21"/>
              </w:rPr>
            </w:pPr>
          </w:p>
        </w:tc>
        <w:tc>
          <w:tcPr>
            <w:tcW w:w="2130" w:type="dxa"/>
            <w:gridSpan w:val="3"/>
            <w:vAlign w:val="center"/>
          </w:tcPr>
          <w:p>
            <w:pPr>
              <w:spacing w:line="440" w:lineRule="exact"/>
              <w:jc w:val="center"/>
              <w:rPr>
                <w:rFonts w:ascii="宋体" w:hAnsi="宋体" w:cs="宋体"/>
                <w:color w:val="auto"/>
                <w:szCs w:val="21"/>
              </w:rPr>
            </w:pPr>
            <w:r>
              <w:rPr>
                <w:rFonts w:hint="eastAsia" w:ascii="宋体" w:hAnsi="宋体" w:cs="宋体"/>
                <w:color w:val="auto"/>
                <w:szCs w:val="21"/>
              </w:rPr>
              <w:t>学历</w:t>
            </w:r>
          </w:p>
        </w:tc>
        <w:tc>
          <w:tcPr>
            <w:tcW w:w="2135" w:type="dxa"/>
            <w:vAlign w:val="center"/>
          </w:tcPr>
          <w:p>
            <w:pPr>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职  称</w:t>
            </w:r>
          </w:p>
        </w:tc>
        <w:tc>
          <w:tcPr>
            <w:tcW w:w="1079" w:type="dxa"/>
            <w:gridSpan w:val="2"/>
            <w:vAlign w:val="center"/>
          </w:tcPr>
          <w:p>
            <w:pPr>
              <w:spacing w:line="440" w:lineRule="exact"/>
              <w:jc w:val="center"/>
              <w:rPr>
                <w:rFonts w:ascii="宋体" w:hAnsi="宋体" w:cs="宋体"/>
                <w:color w:val="auto"/>
                <w:szCs w:val="21"/>
              </w:rPr>
            </w:pPr>
          </w:p>
        </w:tc>
        <w:tc>
          <w:tcPr>
            <w:tcW w:w="927"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职 务</w:t>
            </w:r>
          </w:p>
        </w:tc>
        <w:tc>
          <w:tcPr>
            <w:tcW w:w="1065" w:type="dxa"/>
            <w:vAlign w:val="center"/>
          </w:tcPr>
          <w:p>
            <w:pPr>
              <w:spacing w:line="440" w:lineRule="exact"/>
              <w:jc w:val="center"/>
              <w:rPr>
                <w:rFonts w:ascii="宋体" w:hAnsi="宋体" w:cs="宋体"/>
                <w:color w:val="auto"/>
                <w:szCs w:val="21"/>
              </w:rPr>
            </w:pPr>
          </w:p>
        </w:tc>
        <w:tc>
          <w:tcPr>
            <w:tcW w:w="2130" w:type="dxa"/>
            <w:gridSpan w:val="3"/>
            <w:vAlign w:val="center"/>
          </w:tcPr>
          <w:p>
            <w:pPr>
              <w:spacing w:line="440" w:lineRule="exact"/>
              <w:jc w:val="center"/>
              <w:rPr>
                <w:rFonts w:ascii="宋体" w:hAnsi="宋体" w:cs="宋体"/>
                <w:color w:val="auto"/>
                <w:szCs w:val="21"/>
              </w:rPr>
            </w:pPr>
            <w:r>
              <w:rPr>
                <w:rFonts w:hint="eastAsia" w:ascii="宋体" w:hAnsi="宋体" w:cs="宋体"/>
                <w:color w:val="auto"/>
                <w:szCs w:val="21"/>
              </w:rPr>
              <w:t>拟在本合同任职</w:t>
            </w:r>
          </w:p>
        </w:tc>
        <w:tc>
          <w:tcPr>
            <w:tcW w:w="2135" w:type="dxa"/>
            <w:vAlign w:val="center"/>
          </w:tcPr>
          <w:p>
            <w:pPr>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cs="宋体"/>
                <w:color w:val="auto"/>
                <w:szCs w:val="21"/>
              </w:rPr>
            </w:pPr>
            <w:r>
              <w:rPr>
                <w:rFonts w:hint="eastAsia" w:ascii="宋体" w:hAnsi="宋体" w:cs="宋体"/>
                <w:color w:val="auto"/>
                <w:szCs w:val="21"/>
              </w:rPr>
              <w:t>毕业学校</w:t>
            </w:r>
          </w:p>
        </w:tc>
        <w:tc>
          <w:tcPr>
            <w:tcW w:w="7336" w:type="dxa"/>
            <w:gridSpan w:val="8"/>
          </w:tcPr>
          <w:p>
            <w:pPr>
              <w:spacing w:line="440" w:lineRule="exact"/>
              <w:rPr>
                <w:rFonts w:ascii="宋体" w:hAnsi="宋体" w:cs="宋体"/>
                <w:color w:val="auto"/>
                <w:szCs w:val="21"/>
              </w:rPr>
            </w:pPr>
            <w:r>
              <w:rPr>
                <w:rFonts w:hint="eastAsia" w:ascii="宋体" w:hAnsi="宋体" w:cs="宋体"/>
                <w:color w:val="auto"/>
                <w:szCs w:val="21"/>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9"/>
            <w:vAlign w:val="center"/>
          </w:tcPr>
          <w:p>
            <w:pPr>
              <w:spacing w:line="440" w:lineRule="exact"/>
              <w:rPr>
                <w:rFonts w:ascii="宋体" w:hAnsi="宋体" w:cs="宋体"/>
                <w:color w:val="auto"/>
                <w:szCs w:val="21"/>
              </w:rPr>
            </w:pPr>
            <w:r>
              <w:rPr>
                <w:rFonts w:hint="eastAsia" w:ascii="宋体" w:hAnsi="宋体" w:cs="宋体"/>
                <w:color w:val="auto"/>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jc w:val="center"/>
              <w:rPr>
                <w:rFonts w:ascii="宋体" w:hAnsi="宋体" w:cs="宋体"/>
                <w:color w:val="auto"/>
                <w:szCs w:val="21"/>
              </w:rPr>
            </w:pPr>
            <w:r>
              <w:rPr>
                <w:rFonts w:hint="eastAsia" w:ascii="宋体" w:hAnsi="宋体" w:cs="宋体"/>
                <w:color w:val="auto"/>
                <w:szCs w:val="21"/>
              </w:rPr>
              <w:t>时  间</w:t>
            </w:r>
          </w:p>
        </w:tc>
        <w:tc>
          <w:tcPr>
            <w:tcW w:w="3420" w:type="dxa"/>
            <w:gridSpan w:val="4"/>
            <w:vAlign w:val="center"/>
          </w:tcPr>
          <w:p>
            <w:pPr>
              <w:spacing w:line="440" w:lineRule="exact"/>
              <w:jc w:val="center"/>
              <w:rPr>
                <w:rFonts w:ascii="宋体" w:hAnsi="宋体" w:cs="宋体"/>
                <w:color w:val="auto"/>
                <w:szCs w:val="21"/>
              </w:rPr>
            </w:pPr>
            <w:r>
              <w:rPr>
                <w:rFonts w:hint="eastAsia" w:ascii="宋体" w:hAnsi="宋体" w:cs="宋体"/>
                <w:color w:val="auto"/>
                <w:szCs w:val="21"/>
              </w:rPr>
              <w:t>参加过的类似项目</w:t>
            </w:r>
          </w:p>
        </w:tc>
        <w:tc>
          <w:tcPr>
            <w:tcW w:w="1261" w:type="dxa"/>
            <w:vAlign w:val="center"/>
          </w:tcPr>
          <w:p>
            <w:pPr>
              <w:spacing w:line="440" w:lineRule="exact"/>
              <w:jc w:val="center"/>
              <w:rPr>
                <w:rFonts w:ascii="宋体" w:hAnsi="宋体" w:cs="宋体"/>
                <w:color w:val="auto"/>
                <w:szCs w:val="21"/>
              </w:rPr>
            </w:pPr>
            <w:r>
              <w:rPr>
                <w:rFonts w:hint="eastAsia" w:ascii="宋体" w:hAnsi="宋体" w:cs="宋体"/>
                <w:color w:val="auto"/>
                <w:szCs w:val="21"/>
              </w:rPr>
              <w:t>担任职务</w:t>
            </w:r>
          </w:p>
        </w:tc>
        <w:tc>
          <w:tcPr>
            <w:tcW w:w="2296" w:type="dxa"/>
            <w:gridSpan w:val="2"/>
            <w:vAlign w:val="center"/>
          </w:tcPr>
          <w:p>
            <w:pPr>
              <w:spacing w:line="440" w:lineRule="exact"/>
              <w:jc w:val="center"/>
              <w:rPr>
                <w:rFonts w:ascii="宋体" w:hAnsi="宋体" w:cs="宋体"/>
                <w:color w:val="auto"/>
                <w:szCs w:val="21"/>
              </w:rPr>
            </w:pPr>
            <w:r>
              <w:rPr>
                <w:rFonts w:hint="eastAsia" w:ascii="宋体" w:hAnsi="宋体" w:cs="宋体"/>
                <w:color w:val="auto"/>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jc w:val="center"/>
              <w:rPr>
                <w:rFonts w:ascii="宋体" w:hAnsi="宋体" w:cs="宋体"/>
                <w:color w:val="auto"/>
                <w:szCs w:val="21"/>
              </w:rPr>
            </w:pPr>
          </w:p>
        </w:tc>
        <w:tc>
          <w:tcPr>
            <w:tcW w:w="3420" w:type="dxa"/>
            <w:gridSpan w:val="4"/>
          </w:tcPr>
          <w:p>
            <w:pPr>
              <w:spacing w:line="440" w:lineRule="exact"/>
              <w:jc w:val="center"/>
              <w:rPr>
                <w:rFonts w:ascii="宋体" w:hAnsi="宋体" w:cs="宋体"/>
                <w:color w:val="auto"/>
                <w:szCs w:val="21"/>
              </w:rPr>
            </w:pPr>
          </w:p>
        </w:tc>
        <w:tc>
          <w:tcPr>
            <w:tcW w:w="1261" w:type="dxa"/>
          </w:tcPr>
          <w:p>
            <w:pPr>
              <w:spacing w:line="440" w:lineRule="exact"/>
              <w:jc w:val="center"/>
              <w:rPr>
                <w:rFonts w:ascii="宋体" w:hAnsi="宋体" w:cs="宋体"/>
                <w:color w:val="auto"/>
                <w:szCs w:val="21"/>
              </w:rPr>
            </w:pPr>
          </w:p>
        </w:tc>
        <w:tc>
          <w:tcPr>
            <w:tcW w:w="2296" w:type="dxa"/>
            <w:gridSpan w:val="2"/>
          </w:tcPr>
          <w:p>
            <w:pPr>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cs="宋体"/>
                <w:color w:val="auto"/>
                <w:szCs w:val="21"/>
              </w:rPr>
            </w:pPr>
          </w:p>
        </w:tc>
        <w:tc>
          <w:tcPr>
            <w:tcW w:w="3420" w:type="dxa"/>
            <w:gridSpan w:val="4"/>
          </w:tcPr>
          <w:p>
            <w:pPr>
              <w:spacing w:line="440" w:lineRule="exact"/>
              <w:rPr>
                <w:rFonts w:ascii="宋体" w:hAnsi="宋体" w:cs="宋体"/>
                <w:color w:val="auto"/>
                <w:szCs w:val="21"/>
              </w:rPr>
            </w:pPr>
          </w:p>
        </w:tc>
        <w:tc>
          <w:tcPr>
            <w:tcW w:w="1261" w:type="dxa"/>
          </w:tcPr>
          <w:p>
            <w:pPr>
              <w:spacing w:line="440" w:lineRule="exact"/>
              <w:rPr>
                <w:rFonts w:ascii="宋体" w:hAnsi="宋体" w:cs="宋体"/>
                <w:color w:val="auto"/>
                <w:szCs w:val="21"/>
              </w:rPr>
            </w:pPr>
          </w:p>
        </w:tc>
        <w:tc>
          <w:tcPr>
            <w:tcW w:w="2296" w:type="dxa"/>
            <w:gridSpan w:val="2"/>
          </w:tcPr>
          <w:p>
            <w:pPr>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cs="宋体"/>
                <w:color w:val="auto"/>
                <w:szCs w:val="21"/>
              </w:rPr>
            </w:pPr>
          </w:p>
        </w:tc>
        <w:tc>
          <w:tcPr>
            <w:tcW w:w="3420" w:type="dxa"/>
            <w:gridSpan w:val="4"/>
          </w:tcPr>
          <w:p>
            <w:pPr>
              <w:spacing w:line="440" w:lineRule="exact"/>
              <w:rPr>
                <w:rFonts w:ascii="宋体" w:hAnsi="宋体" w:cs="宋体"/>
                <w:color w:val="auto"/>
                <w:szCs w:val="21"/>
              </w:rPr>
            </w:pPr>
          </w:p>
        </w:tc>
        <w:tc>
          <w:tcPr>
            <w:tcW w:w="1261" w:type="dxa"/>
          </w:tcPr>
          <w:p>
            <w:pPr>
              <w:spacing w:line="440" w:lineRule="exact"/>
              <w:rPr>
                <w:rFonts w:ascii="宋体" w:hAnsi="宋体" w:cs="宋体"/>
                <w:color w:val="auto"/>
                <w:szCs w:val="21"/>
              </w:rPr>
            </w:pPr>
          </w:p>
        </w:tc>
        <w:tc>
          <w:tcPr>
            <w:tcW w:w="2296" w:type="dxa"/>
            <w:gridSpan w:val="2"/>
          </w:tcPr>
          <w:p>
            <w:pPr>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cs="宋体"/>
                <w:color w:val="auto"/>
                <w:szCs w:val="21"/>
              </w:rPr>
            </w:pPr>
          </w:p>
        </w:tc>
        <w:tc>
          <w:tcPr>
            <w:tcW w:w="3420" w:type="dxa"/>
            <w:gridSpan w:val="4"/>
          </w:tcPr>
          <w:p>
            <w:pPr>
              <w:spacing w:line="440" w:lineRule="exact"/>
              <w:rPr>
                <w:rFonts w:ascii="宋体" w:hAnsi="宋体" w:cs="宋体"/>
                <w:color w:val="auto"/>
                <w:szCs w:val="21"/>
              </w:rPr>
            </w:pPr>
          </w:p>
        </w:tc>
        <w:tc>
          <w:tcPr>
            <w:tcW w:w="1261" w:type="dxa"/>
          </w:tcPr>
          <w:p>
            <w:pPr>
              <w:spacing w:line="440" w:lineRule="exact"/>
              <w:rPr>
                <w:rFonts w:ascii="宋体" w:hAnsi="宋体" w:cs="宋体"/>
                <w:color w:val="auto"/>
                <w:szCs w:val="21"/>
              </w:rPr>
            </w:pPr>
          </w:p>
        </w:tc>
        <w:tc>
          <w:tcPr>
            <w:tcW w:w="2296" w:type="dxa"/>
            <w:gridSpan w:val="2"/>
          </w:tcPr>
          <w:p>
            <w:pPr>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cs="宋体"/>
                <w:color w:val="auto"/>
                <w:szCs w:val="21"/>
              </w:rPr>
            </w:pPr>
          </w:p>
        </w:tc>
        <w:tc>
          <w:tcPr>
            <w:tcW w:w="3420" w:type="dxa"/>
            <w:gridSpan w:val="4"/>
          </w:tcPr>
          <w:p>
            <w:pPr>
              <w:spacing w:line="440" w:lineRule="exact"/>
              <w:rPr>
                <w:rFonts w:ascii="宋体" w:hAnsi="宋体" w:cs="宋体"/>
                <w:color w:val="auto"/>
                <w:szCs w:val="21"/>
              </w:rPr>
            </w:pPr>
          </w:p>
        </w:tc>
        <w:tc>
          <w:tcPr>
            <w:tcW w:w="1261" w:type="dxa"/>
          </w:tcPr>
          <w:p>
            <w:pPr>
              <w:spacing w:line="440" w:lineRule="exact"/>
              <w:rPr>
                <w:rFonts w:ascii="宋体" w:hAnsi="宋体" w:cs="宋体"/>
                <w:color w:val="auto"/>
                <w:szCs w:val="21"/>
              </w:rPr>
            </w:pPr>
          </w:p>
        </w:tc>
        <w:tc>
          <w:tcPr>
            <w:tcW w:w="2296" w:type="dxa"/>
            <w:gridSpan w:val="2"/>
          </w:tcPr>
          <w:p>
            <w:pPr>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cs="宋体"/>
                <w:color w:val="auto"/>
                <w:szCs w:val="21"/>
              </w:rPr>
            </w:pPr>
          </w:p>
        </w:tc>
        <w:tc>
          <w:tcPr>
            <w:tcW w:w="3420" w:type="dxa"/>
            <w:gridSpan w:val="4"/>
          </w:tcPr>
          <w:p>
            <w:pPr>
              <w:spacing w:line="440" w:lineRule="exact"/>
              <w:rPr>
                <w:rFonts w:ascii="宋体" w:hAnsi="宋体" w:cs="宋体"/>
                <w:color w:val="auto"/>
                <w:szCs w:val="21"/>
              </w:rPr>
            </w:pPr>
          </w:p>
        </w:tc>
        <w:tc>
          <w:tcPr>
            <w:tcW w:w="1261" w:type="dxa"/>
          </w:tcPr>
          <w:p>
            <w:pPr>
              <w:spacing w:line="440" w:lineRule="exact"/>
              <w:rPr>
                <w:rFonts w:ascii="宋体" w:hAnsi="宋体" w:cs="宋体"/>
                <w:color w:val="auto"/>
                <w:szCs w:val="21"/>
              </w:rPr>
            </w:pPr>
          </w:p>
        </w:tc>
        <w:tc>
          <w:tcPr>
            <w:tcW w:w="2296" w:type="dxa"/>
            <w:gridSpan w:val="2"/>
          </w:tcPr>
          <w:p>
            <w:pPr>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cs="宋体"/>
                <w:color w:val="auto"/>
                <w:szCs w:val="21"/>
              </w:rPr>
            </w:pPr>
          </w:p>
        </w:tc>
        <w:tc>
          <w:tcPr>
            <w:tcW w:w="3420" w:type="dxa"/>
            <w:gridSpan w:val="4"/>
          </w:tcPr>
          <w:p>
            <w:pPr>
              <w:spacing w:line="440" w:lineRule="exact"/>
              <w:rPr>
                <w:rFonts w:ascii="宋体" w:hAnsi="宋体" w:cs="宋体"/>
                <w:color w:val="auto"/>
                <w:szCs w:val="21"/>
              </w:rPr>
            </w:pPr>
          </w:p>
        </w:tc>
        <w:tc>
          <w:tcPr>
            <w:tcW w:w="1261" w:type="dxa"/>
          </w:tcPr>
          <w:p>
            <w:pPr>
              <w:spacing w:line="440" w:lineRule="exact"/>
              <w:rPr>
                <w:rFonts w:ascii="宋体" w:hAnsi="宋体" w:cs="宋体"/>
                <w:color w:val="auto"/>
                <w:szCs w:val="21"/>
              </w:rPr>
            </w:pPr>
          </w:p>
        </w:tc>
        <w:tc>
          <w:tcPr>
            <w:tcW w:w="2296" w:type="dxa"/>
            <w:gridSpan w:val="2"/>
          </w:tcPr>
          <w:p>
            <w:pPr>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cs="宋体"/>
                <w:color w:val="auto"/>
                <w:szCs w:val="21"/>
              </w:rPr>
            </w:pPr>
          </w:p>
        </w:tc>
        <w:tc>
          <w:tcPr>
            <w:tcW w:w="3420" w:type="dxa"/>
            <w:gridSpan w:val="4"/>
          </w:tcPr>
          <w:p>
            <w:pPr>
              <w:spacing w:line="440" w:lineRule="exact"/>
              <w:rPr>
                <w:rFonts w:ascii="宋体" w:hAnsi="宋体" w:cs="宋体"/>
                <w:color w:val="auto"/>
                <w:szCs w:val="21"/>
              </w:rPr>
            </w:pPr>
          </w:p>
        </w:tc>
        <w:tc>
          <w:tcPr>
            <w:tcW w:w="1261" w:type="dxa"/>
          </w:tcPr>
          <w:p>
            <w:pPr>
              <w:spacing w:line="440" w:lineRule="exact"/>
              <w:rPr>
                <w:rFonts w:ascii="宋体" w:hAnsi="宋体" w:cs="宋体"/>
                <w:color w:val="auto"/>
                <w:szCs w:val="21"/>
              </w:rPr>
            </w:pPr>
          </w:p>
        </w:tc>
        <w:tc>
          <w:tcPr>
            <w:tcW w:w="2296" w:type="dxa"/>
            <w:gridSpan w:val="2"/>
          </w:tcPr>
          <w:p>
            <w:pPr>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cs="宋体"/>
                <w:color w:val="auto"/>
                <w:szCs w:val="21"/>
              </w:rPr>
            </w:pPr>
          </w:p>
        </w:tc>
        <w:tc>
          <w:tcPr>
            <w:tcW w:w="3420" w:type="dxa"/>
            <w:gridSpan w:val="4"/>
          </w:tcPr>
          <w:p>
            <w:pPr>
              <w:spacing w:line="440" w:lineRule="exact"/>
              <w:rPr>
                <w:rFonts w:ascii="宋体" w:hAnsi="宋体" w:cs="宋体"/>
                <w:color w:val="auto"/>
                <w:szCs w:val="21"/>
              </w:rPr>
            </w:pPr>
          </w:p>
        </w:tc>
        <w:tc>
          <w:tcPr>
            <w:tcW w:w="1261" w:type="dxa"/>
          </w:tcPr>
          <w:p>
            <w:pPr>
              <w:spacing w:line="440" w:lineRule="exact"/>
              <w:rPr>
                <w:rFonts w:ascii="宋体" w:hAnsi="宋体" w:cs="宋体"/>
                <w:color w:val="auto"/>
                <w:szCs w:val="21"/>
              </w:rPr>
            </w:pPr>
          </w:p>
        </w:tc>
        <w:tc>
          <w:tcPr>
            <w:tcW w:w="2296" w:type="dxa"/>
            <w:gridSpan w:val="2"/>
          </w:tcPr>
          <w:p>
            <w:pPr>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cs="宋体"/>
                <w:color w:val="auto"/>
                <w:szCs w:val="21"/>
              </w:rPr>
            </w:pPr>
          </w:p>
        </w:tc>
        <w:tc>
          <w:tcPr>
            <w:tcW w:w="3420" w:type="dxa"/>
            <w:gridSpan w:val="4"/>
          </w:tcPr>
          <w:p>
            <w:pPr>
              <w:spacing w:line="440" w:lineRule="exact"/>
              <w:rPr>
                <w:rFonts w:ascii="宋体" w:hAnsi="宋体" w:cs="宋体"/>
                <w:color w:val="auto"/>
                <w:szCs w:val="21"/>
              </w:rPr>
            </w:pPr>
          </w:p>
        </w:tc>
        <w:tc>
          <w:tcPr>
            <w:tcW w:w="1261" w:type="dxa"/>
          </w:tcPr>
          <w:p>
            <w:pPr>
              <w:spacing w:line="440" w:lineRule="exact"/>
              <w:rPr>
                <w:rFonts w:ascii="宋体" w:hAnsi="宋体" w:cs="宋体"/>
                <w:color w:val="auto"/>
                <w:szCs w:val="21"/>
              </w:rPr>
            </w:pPr>
          </w:p>
        </w:tc>
        <w:tc>
          <w:tcPr>
            <w:tcW w:w="2296" w:type="dxa"/>
            <w:gridSpan w:val="2"/>
          </w:tcPr>
          <w:p>
            <w:pPr>
              <w:spacing w:line="440" w:lineRule="exact"/>
              <w:rPr>
                <w:rFonts w:ascii="宋体" w:hAnsi="宋体" w:cs="宋体"/>
                <w:color w:val="auto"/>
                <w:szCs w:val="21"/>
              </w:rPr>
            </w:pPr>
          </w:p>
        </w:tc>
      </w:tr>
    </w:tbl>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pStyle w:val="3"/>
        <w:jc w:val="center"/>
        <w:rPr>
          <w:rFonts w:ascii="宋体" w:hAnsi="宋体" w:eastAsia="宋体" w:cs="宋体"/>
          <w:color w:val="auto"/>
        </w:rPr>
      </w:pPr>
      <w:bookmarkStart w:id="647" w:name="_Toc23397"/>
      <w:r>
        <w:rPr>
          <w:rFonts w:hint="eastAsia" w:ascii="宋体" w:hAnsi="宋体" w:eastAsia="宋体" w:cs="宋体"/>
          <w:color w:val="auto"/>
        </w:rPr>
        <w:t>八、资格审查资料</w:t>
      </w:r>
      <w:bookmarkEnd w:id="647"/>
    </w:p>
    <w:p>
      <w:pPr>
        <w:keepNext/>
        <w:keepLines/>
        <w:spacing w:line="416" w:lineRule="auto"/>
        <w:jc w:val="center"/>
        <w:rPr>
          <w:rFonts w:ascii="宋体" w:hAnsi="宋体" w:cs="宋体"/>
          <w:b/>
          <w:bCs/>
          <w:color w:val="auto"/>
          <w:sz w:val="28"/>
          <w:szCs w:val="28"/>
        </w:rPr>
      </w:pPr>
      <w:bookmarkStart w:id="648" w:name="_Toc152042597"/>
      <w:bookmarkStart w:id="649" w:name="_Toc246997116"/>
      <w:bookmarkStart w:id="650" w:name="_Toc247085891"/>
      <w:bookmarkStart w:id="651" w:name="_Toc246996373"/>
      <w:bookmarkStart w:id="652" w:name="_Toc179632828"/>
      <w:bookmarkStart w:id="653" w:name="_Toc144974876"/>
      <w:bookmarkStart w:id="654" w:name="_Toc152045808"/>
      <w:r>
        <w:rPr>
          <w:rFonts w:hint="eastAsia" w:ascii="宋体" w:hAnsi="宋体" w:cs="宋体"/>
          <w:b/>
          <w:bCs/>
          <w:color w:val="auto"/>
          <w:sz w:val="28"/>
          <w:szCs w:val="28"/>
        </w:rPr>
        <w:t>（一）投标人基本情况表</w:t>
      </w:r>
      <w:bookmarkEnd w:id="648"/>
      <w:bookmarkEnd w:id="649"/>
      <w:bookmarkEnd w:id="650"/>
      <w:bookmarkEnd w:id="651"/>
      <w:bookmarkEnd w:id="652"/>
      <w:bookmarkEnd w:id="653"/>
      <w:bookmarkEnd w:id="654"/>
    </w:p>
    <w:tbl>
      <w:tblPr>
        <w:tblStyle w:val="16"/>
        <w:tblW w:w="883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12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投标人名称</w:t>
            </w:r>
          </w:p>
        </w:tc>
        <w:tc>
          <w:tcPr>
            <w:tcW w:w="7102"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邮政编码</w:t>
            </w:r>
          </w:p>
        </w:tc>
        <w:tc>
          <w:tcPr>
            <w:tcW w:w="2604"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电 话</w:t>
            </w:r>
          </w:p>
        </w:tc>
        <w:tc>
          <w:tcPr>
            <w:tcW w:w="2604"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网 址</w:t>
            </w:r>
          </w:p>
        </w:tc>
        <w:tc>
          <w:tcPr>
            <w:tcW w:w="2604"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组织结构</w:t>
            </w:r>
          </w:p>
        </w:tc>
        <w:tc>
          <w:tcPr>
            <w:tcW w:w="7102"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电话</w:t>
            </w:r>
          </w:p>
        </w:tc>
        <w:tc>
          <w:tcPr>
            <w:tcW w:w="125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电话</w:t>
            </w:r>
          </w:p>
        </w:tc>
        <w:tc>
          <w:tcPr>
            <w:tcW w:w="125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5253"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color w:val="auto"/>
                <w:szCs w:val="21"/>
              </w:rPr>
            </w:pPr>
            <w:r>
              <w:rPr>
                <w:rFonts w:hint="eastAsia" w:ascii="宋体" w:hAnsi="宋体" w:cs="宋体"/>
                <w:color w:val="auto"/>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项目经理</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高级职称人员</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中级职称人员</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初级职称人员</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rPr>
            </w:pPr>
            <w:r>
              <w:rPr>
                <w:rFonts w:hint="eastAsia" w:ascii="宋体" w:hAnsi="宋体" w:cs="宋体"/>
                <w:color w:val="auto"/>
                <w:szCs w:val="21"/>
              </w:rPr>
              <w:t>技  工</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jc w:val="center"/>
        </w:trPr>
        <w:tc>
          <w:tcPr>
            <w:tcW w:w="172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rFonts w:ascii="宋体" w:hAnsi="宋体" w:cs="宋体"/>
                <w:color w:val="auto"/>
                <w:szCs w:val="21"/>
              </w:rPr>
            </w:pPr>
            <w:r>
              <w:rPr>
                <w:rFonts w:hint="eastAsia" w:ascii="宋体" w:hAnsi="宋体" w:cs="宋体"/>
                <w:color w:val="auto"/>
                <w:szCs w:val="21"/>
              </w:rPr>
              <w:t>经营范围</w:t>
            </w:r>
          </w:p>
        </w:tc>
        <w:tc>
          <w:tcPr>
            <w:tcW w:w="7102"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color w:val="auto"/>
                <w:szCs w:val="21"/>
              </w:rPr>
            </w:pPr>
          </w:p>
          <w:p>
            <w:pPr>
              <w:topLinePunct/>
              <w:spacing w:line="440" w:lineRule="exact"/>
              <w:jc w:val="center"/>
              <w:rPr>
                <w:rFonts w:ascii="宋体" w:hAnsi="宋体" w:cs="宋体"/>
                <w:color w:val="auto"/>
                <w:szCs w:val="21"/>
              </w:rPr>
            </w:pPr>
          </w:p>
          <w:p>
            <w:pPr>
              <w:topLinePunct/>
              <w:spacing w:line="440" w:lineRule="exact"/>
              <w:jc w:val="center"/>
              <w:rPr>
                <w:rFonts w:ascii="宋体" w:hAnsi="宋体" w:cs="宋体"/>
                <w:color w:val="auto"/>
                <w:szCs w:val="21"/>
              </w:rPr>
            </w:pPr>
          </w:p>
          <w:p>
            <w:pPr>
              <w:topLinePunct/>
              <w:spacing w:line="440" w:lineRule="exact"/>
              <w:jc w:val="center"/>
              <w:rPr>
                <w:rFonts w:ascii="宋体" w:hAnsi="宋体" w:cs="宋体"/>
                <w:color w:val="auto"/>
                <w:szCs w:val="21"/>
              </w:rPr>
            </w:pPr>
          </w:p>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备注</w:t>
            </w:r>
          </w:p>
        </w:tc>
        <w:tc>
          <w:tcPr>
            <w:tcW w:w="7102"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auto"/>
                <w:szCs w:val="21"/>
              </w:rPr>
            </w:pPr>
          </w:p>
        </w:tc>
      </w:tr>
    </w:tbl>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spacing w:line="440" w:lineRule="exact"/>
        <w:jc w:val="center"/>
        <w:rPr>
          <w:rFonts w:ascii="宋体" w:hAnsi="宋体" w:cs="宋体"/>
          <w:b/>
          <w:bCs/>
          <w:color w:val="auto"/>
          <w:sz w:val="28"/>
          <w:szCs w:val="28"/>
        </w:rPr>
      </w:pPr>
      <w:r>
        <w:rPr>
          <w:rFonts w:hint="eastAsia" w:ascii="宋体" w:hAnsi="宋体" w:cs="宋体"/>
          <w:b/>
          <w:bCs/>
          <w:color w:val="auto"/>
          <w:sz w:val="28"/>
          <w:szCs w:val="28"/>
        </w:rPr>
        <w:t>（二）近年财务状况表</w:t>
      </w:r>
    </w:p>
    <w:p>
      <w:pPr>
        <w:pStyle w:val="2"/>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rPr>
          <w:rFonts w:hint="eastAsia"/>
          <w:color w:val="auto"/>
          <w:lang w:eastAsia="zh-CN"/>
        </w:rPr>
      </w:pPr>
    </w:p>
    <w:p>
      <w:pPr>
        <w:bidi w:val="0"/>
        <w:jc w:val="left"/>
        <w:rPr>
          <w:rFonts w:hint="eastAsia"/>
          <w:color w:val="auto"/>
          <w:lang w:eastAsia="zh-CN"/>
        </w:rPr>
      </w:pPr>
    </w:p>
    <w:p>
      <w:pPr>
        <w:pStyle w:val="2"/>
        <w:rPr>
          <w:rFonts w:hint="eastAsia"/>
          <w:color w:val="auto"/>
          <w:lang w:eastAsia="zh-CN"/>
        </w:rPr>
      </w:pPr>
    </w:p>
    <w:p>
      <w:pPr>
        <w:keepNext/>
        <w:keepLines/>
        <w:spacing w:line="416" w:lineRule="auto"/>
        <w:jc w:val="center"/>
        <w:rPr>
          <w:rFonts w:ascii="宋体" w:hAnsi="宋体" w:cs="宋体"/>
          <w:b/>
          <w:bCs/>
          <w:color w:val="auto"/>
          <w:sz w:val="28"/>
          <w:szCs w:val="28"/>
        </w:rPr>
      </w:pPr>
      <w:bookmarkStart w:id="655" w:name="_Toc152045810"/>
      <w:bookmarkStart w:id="656" w:name="_Toc265953296"/>
      <w:bookmarkStart w:id="657" w:name="_Toc144974878"/>
      <w:bookmarkStart w:id="658" w:name="_Toc247527850"/>
      <w:bookmarkStart w:id="659" w:name="_Toc247514302"/>
      <w:bookmarkStart w:id="660" w:name="_Toc152042599"/>
      <w:r>
        <w:rPr>
          <w:rFonts w:hint="eastAsia" w:ascii="宋体" w:hAnsi="宋体" w:cs="宋体"/>
          <w:b/>
          <w:bCs/>
          <w:color w:val="auto"/>
          <w:sz w:val="28"/>
          <w:szCs w:val="28"/>
        </w:rPr>
        <w:t>（三）近年完成的类似项目情况表</w:t>
      </w:r>
      <w:bookmarkEnd w:id="655"/>
      <w:bookmarkEnd w:id="656"/>
      <w:bookmarkEnd w:id="657"/>
      <w:bookmarkEnd w:id="658"/>
      <w:bookmarkEnd w:id="659"/>
      <w:bookmarkEnd w:id="660"/>
    </w:p>
    <w:p>
      <w:pPr>
        <w:spacing w:line="440" w:lineRule="exact"/>
        <w:jc w:val="center"/>
        <w:rPr>
          <w:rFonts w:ascii="宋体" w:hAnsi="宋体" w:cs="宋体"/>
          <w:color w:val="auto"/>
          <w:sz w:val="23"/>
          <w:szCs w:val="23"/>
        </w:rPr>
      </w:pP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项目名称</w:t>
            </w:r>
          </w:p>
        </w:tc>
        <w:tc>
          <w:tcPr>
            <w:tcW w:w="625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项目所在地</w:t>
            </w:r>
          </w:p>
        </w:tc>
        <w:tc>
          <w:tcPr>
            <w:tcW w:w="625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发包人名称</w:t>
            </w:r>
          </w:p>
        </w:tc>
        <w:tc>
          <w:tcPr>
            <w:tcW w:w="625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发包人地址</w:t>
            </w:r>
          </w:p>
        </w:tc>
        <w:tc>
          <w:tcPr>
            <w:tcW w:w="625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发包人电话</w:t>
            </w:r>
          </w:p>
        </w:tc>
        <w:tc>
          <w:tcPr>
            <w:tcW w:w="625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合同价格</w:t>
            </w:r>
          </w:p>
        </w:tc>
        <w:tc>
          <w:tcPr>
            <w:tcW w:w="625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开工日期</w:t>
            </w:r>
          </w:p>
        </w:tc>
        <w:tc>
          <w:tcPr>
            <w:tcW w:w="625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rPr>
              <w:t>竣工</w:t>
            </w:r>
            <w:r>
              <w:rPr>
                <w:rFonts w:hint="eastAsia" w:ascii="宋体" w:hAnsi="宋体" w:cs="宋体"/>
                <w:color w:val="auto"/>
                <w:szCs w:val="21"/>
              </w:rPr>
              <w:t>日期</w:t>
            </w:r>
          </w:p>
        </w:tc>
        <w:tc>
          <w:tcPr>
            <w:tcW w:w="625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承担的工作</w:t>
            </w:r>
          </w:p>
        </w:tc>
        <w:tc>
          <w:tcPr>
            <w:tcW w:w="625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工程质量</w:t>
            </w:r>
          </w:p>
        </w:tc>
        <w:tc>
          <w:tcPr>
            <w:tcW w:w="625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项目经理</w:t>
            </w:r>
          </w:p>
        </w:tc>
        <w:tc>
          <w:tcPr>
            <w:tcW w:w="625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技术负责人</w:t>
            </w:r>
          </w:p>
        </w:tc>
        <w:tc>
          <w:tcPr>
            <w:tcW w:w="625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项目描述</w:t>
            </w:r>
          </w:p>
        </w:tc>
        <w:tc>
          <w:tcPr>
            <w:tcW w:w="6253" w:type="dxa"/>
          </w:tcPr>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备注</w:t>
            </w:r>
          </w:p>
        </w:tc>
        <w:tc>
          <w:tcPr>
            <w:tcW w:w="6253" w:type="dxa"/>
          </w:tcPr>
          <w:p>
            <w:pPr>
              <w:topLinePunct/>
              <w:spacing w:line="440" w:lineRule="exact"/>
              <w:rPr>
                <w:rFonts w:ascii="宋体" w:hAnsi="宋体" w:cs="宋体"/>
                <w:color w:val="auto"/>
                <w:szCs w:val="21"/>
              </w:rPr>
            </w:pPr>
          </w:p>
        </w:tc>
      </w:tr>
    </w:tbl>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keepNext/>
        <w:keepLines/>
        <w:spacing w:line="416" w:lineRule="auto"/>
        <w:jc w:val="center"/>
        <w:rPr>
          <w:rFonts w:ascii="宋体" w:hAnsi="宋体" w:cs="宋体"/>
          <w:b/>
          <w:bCs/>
          <w:color w:val="auto"/>
          <w:sz w:val="28"/>
          <w:szCs w:val="28"/>
        </w:rPr>
      </w:pPr>
      <w:bookmarkStart w:id="661" w:name="_Toc152045811"/>
      <w:bookmarkStart w:id="662" w:name="_Toc144974879"/>
      <w:bookmarkStart w:id="663" w:name="_Toc247527851"/>
      <w:bookmarkStart w:id="664" w:name="_Toc265953297"/>
      <w:bookmarkStart w:id="665" w:name="_Toc152042600"/>
      <w:bookmarkStart w:id="666" w:name="_Toc247514303"/>
      <w:r>
        <w:rPr>
          <w:rFonts w:hint="eastAsia" w:ascii="宋体" w:hAnsi="宋体" w:cs="宋体"/>
          <w:b/>
          <w:bCs/>
          <w:color w:val="auto"/>
          <w:sz w:val="28"/>
          <w:szCs w:val="28"/>
        </w:rPr>
        <w:t>（四）正在实施的和新承接的项目情况表</w:t>
      </w:r>
      <w:bookmarkEnd w:id="661"/>
      <w:bookmarkEnd w:id="662"/>
      <w:bookmarkEnd w:id="663"/>
      <w:bookmarkEnd w:id="664"/>
      <w:bookmarkEnd w:id="665"/>
      <w:bookmarkEnd w:id="666"/>
    </w:p>
    <w:p>
      <w:pPr>
        <w:spacing w:line="440" w:lineRule="exact"/>
        <w:rPr>
          <w:rFonts w:ascii="宋体" w:hAnsi="宋体" w:cs="宋体"/>
          <w:color w:val="auto"/>
        </w:rPr>
      </w:pP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项目名称</w:t>
            </w:r>
          </w:p>
        </w:tc>
        <w:tc>
          <w:tcPr>
            <w:tcW w:w="640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项目所在地</w:t>
            </w:r>
          </w:p>
        </w:tc>
        <w:tc>
          <w:tcPr>
            <w:tcW w:w="640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发包人名称</w:t>
            </w:r>
          </w:p>
        </w:tc>
        <w:tc>
          <w:tcPr>
            <w:tcW w:w="640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发包人地址</w:t>
            </w:r>
          </w:p>
        </w:tc>
        <w:tc>
          <w:tcPr>
            <w:tcW w:w="640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发包人电话</w:t>
            </w:r>
          </w:p>
        </w:tc>
        <w:tc>
          <w:tcPr>
            <w:tcW w:w="640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签约合同价</w:t>
            </w:r>
          </w:p>
        </w:tc>
        <w:tc>
          <w:tcPr>
            <w:tcW w:w="640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开工日期</w:t>
            </w:r>
          </w:p>
        </w:tc>
        <w:tc>
          <w:tcPr>
            <w:tcW w:w="640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计划</w:t>
            </w:r>
            <w:r>
              <w:rPr>
                <w:rFonts w:hint="eastAsia" w:ascii="宋体" w:hAnsi="宋体" w:cs="宋体"/>
                <w:color w:val="auto"/>
              </w:rPr>
              <w:t>竣工</w:t>
            </w:r>
            <w:r>
              <w:rPr>
                <w:rFonts w:hint="eastAsia" w:ascii="宋体" w:hAnsi="宋体" w:cs="宋体"/>
                <w:color w:val="auto"/>
                <w:szCs w:val="21"/>
              </w:rPr>
              <w:t>日期</w:t>
            </w:r>
          </w:p>
        </w:tc>
        <w:tc>
          <w:tcPr>
            <w:tcW w:w="640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承担的工作</w:t>
            </w:r>
          </w:p>
        </w:tc>
        <w:tc>
          <w:tcPr>
            <w:tcW w:w="640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工程质量</w:t>
            </w:r>
          </w:p>
        </w:tc>
        <w:tc>
          <w:tcPr>
            <w:tcW w:w="640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项目经理</w:t>
            </w:r>
          </w:p>
        </w:tc>
        <w:tc>
          <w:tcPr>
            <w:tcW w:w="640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技术负责人</w:t>
            </w:r>
          </w:p>
        </w:tc>
        <w:tc>
          <w:tcPr>
            <w:tcW w:w="6403" w:type="dxa"/>
          </w:tcPr>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项目描述</w:t>
            </w:r>
          </w:p>
        </w:tc>
        <w:tc>
          <w:tcPr>
            <w:tcW w:w="6403" w:type="dxa"/>
          </w:tcPr>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p>
            <w:pPr>
              <w:topLinePunct/>
              <w:spacing w:line="440" w:lineRule="exact"/>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119" w:type="dxa"/>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备注</w:t>
            </w:r>
          </w:p>
        </w:tc>
        <w:tc>
          <w:tcPr>
            <w:tcW w:w="6403" w:type="dxa"/>
          </w:tcPr>
          <w:p>
            <w:pPr>
              <w:topLinePunct/>
              <w:spacing w:line="440" w:lineRule="exact"/>
              <w:rPr>
                <w:rFonts w:ascii="宋体" w:hAnsi="宋体" w:cs="宋体"/>
                <w:color w:val="auto"/>
                <w:szCs w:val="21"/>
              </w:rPr>
            </w:pPr>
          </w:p>
        </w:tc>
      </w:tr>
    </w:tbl>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keepNext/>
        <w:keepLines/>
        <w:spacing w:line="416" w:lineRule="auto"/>
        <w:jc w:val="center"/>
        <w:rPr>
          <w:rFonts w:ascii="宋体" w:hAnsi="宋体" w:cs="宋体"/>
          <w:b/>
          <w:bCs/>
          <w:color w:val="auto"/>
          <w:sz w:val="28"/>
          <w:szCs w:val="28"/>
        </w:rPr>
      </w:pPr>
      <w:r>
        <w:rPr>
          <w:rFonts w:hint="eastAsia" w:ascii="宋体" w:hAnsi="宋体" w:cs="宋体"/>
          <w:b/>
          <w:bCs/>
          <w:color w:val="auto"/>
          <w:sz w:val="28"/>
          <w:szCs w:val="28"/>
        </w:rPr>
        <w:t>（五）其他资格及符合审查资料</w:t>
      </w:r>
    </w:p>
    <w:p>
      <w:pPr>
        <w:autoSpaceDE w:val="0"/>
        <w:autoSpaceDN w:val="0"/>
        <w:spacing w:line="480" w:lineRule="exact"/>
        <w:jc w:val="center"/>
        <w:rPr>
          <w:rFonts w:ascii="宋体" w:hAnsi="宋体" w:cs="宋体"/>
          <w:b/>
          <w:color w:val="auto"/>
        </w:rPr>
      </w:pPr>
    </w:p>
    <w:p>
      <w:pPr>
        <w:autoSpaceDE w:val="0"/>
        <w:autoSpaceDN w:val="0"/>
        <w:spacing w:line="480" w:lineRule="exact"/>
        <w:jc w:val="center"/>
        <w:rPr>
          <w:rFonts w:ascii="宋体" w:hAnsi="宋体" w:cs="宋体"/>
          <w:b/>
          <w:color w:val="auto"/>
        </w:rPr>
      </w:pPr>
      <w:r>
        <w:rPr>
          <w:rFonts w:hint="eastAsia" w:ascii="宋体" w:hAnsi="宋体" w:cs="宋体"/>
          <w:b/>
          <w:color w:val="auto"/>
        </w:rPr>
        <w:t>投标人须知前附表3.1“构成投标文件的其他材料”</w:t>
      </w:r>
    </w:p>
    <w:p>
      <w:pPr>
        <w:autoSpaceDE w:val="0"/>
        <w:autoSpaceDN w:val="0"/>
        <w:spacing w:line="480" w:lineRule="exact"/>
        <w:jc w:val="left"/>
        <w:rPr>
          <w:rFonts w:ascii="宋体" w:hAnsi="宋体" w:cs="宋体"/>
          <w:b/>
          <w:color w:val="auto"/>
        </w:rPr>
      </w:pPr>
      <w:r>
        <w:rPr>
          <w:rFonts w:hint="eastAsia" w:ascii="宋体" w:hAnsi="宋体" w:cs="宋体"/>
          <w:b/>
          <w:color w:val="auto"/>
        </w:rPr>
        <w:t>1.出具的项目经理、五大员的劳动关系证明。</w:t>
      </w:r>
    </w:p>
    <w:p>
      <w:pPr>
        <w:autoSpaceDE w:val="0"/>
        <w:autoSpaceDN w:val="0"/>
        <w:spacing w:line="480" w:lineRule="exact"/>
        <w:jc w:val="left"/>
        <w:rPr>
          <w:rFonts w:ascii="宋体" w:hAnsi="宋体" w:cs="宋体"/>
          <w:b/>
          <w:color w:val="auto"/>
        </w:rPr>
      </w:pPr>
      <w:r>
        <w:rPr>
          <w:rFonts w:hint="eastAsia" w:ascii="宋体" w:hAnsi="宋体" w:cs="宋体"/>
          <w:b/>
          <w:color w:val="auto"/>
        </w:rPr>
        <w:t>2.不拖欠农民工工资等的承诺、建设工地扬尘污染防治承诺书（格式自拟，内容符合招标文件第二章前附表9.12的要求）。</w:t>
      </w:r>
    </w:p>
    <w:p>
      <w:pPr>
        <w:autoSpaceDE w:val="0"/>
        <w:autoSpaceDN w:val="0"/>
        <w:spacing w:line="480" w:lineRule="exact"/>
        <w:jc w:val="left"/>
        <w:rPr>
          <w:rFonts w:ascii="宋体" w:hAnsi="宋体" w:cs="宋体"/>
          <w:b/>
          <w:color w:val="auto"/>
        </w:rPr>
      </w:pPr>
      <w:r>
        <w:rPr>
          <w:rFonts w:hint="eastAsia" w:ascii="宋体" w:hAnsi="宋体" w:cs="宋体"/>
          <w:b/>
          <w:color w:val="auto"/>
        </w:rPr>
        <w:t>3.对项目经理无在建承诺（格式自拟，内容符合招标文件第二章前附表1.4.1的要求）。</w:t>
      </w:r>
    </w:p>
    <w:p>
      <w:pPr>
        <w:autoSpaceDE w:val="0"/>
        <w:autoSpaceDN w:val="0"/>
        <w:spacing w:line="480" w:lineRule="exact"/>
        <w:jc w:val="left"/>
        <w:rPr>
          <w:rFonts w:ascii="宋体" w:hAnsi="宋体" w:cs="宋体"/>
          <w:b/>
          <w:color w:val="auto"/>
        </w:rPr>
      </w:pPr>
      <w:r>
        <w:rPr>
          <w:rFonts w:hint="eastAsia" w:ascii="宋体" w:hAnsi="宋体" w:cs="宋体"/>
          <w:b/>
          <w:color w:val="auto"/>
        </w:rPr>
        <w:t>4.信誉要求（自201</w:t>
      </w:r>
      <w:r>
        <w:rPr>
          <w:rFonts w:hint="eastAsia" w:ascii="宋体" w:hAnsi="宋体" w:cs="宋体"/>
          <w:b/>
          <w:color w:val="auto"/>
          <w:lang w:val="en-US" w:eastAsia="zh-CN"/>
        </w:rPr>
        <w:t>6</w:t>
      </w:r>
      <w:r>
        <w:rPr>
          <w:rFonts w:hint="eastAsia" w:ascii="宋体" w:hAnsi="宋体" w:cs="宋体"/>
          <w:b/>
          <w:color w:val="auto"/>
        </w:rPr>
        <w:t>年以来主要针对企业以往履约情况不少于一个（业主证明），格式自拟，内容符合招标文件第二章前附表1.4.1的要求）。</w:t>
      </w:r>
    </w:p>
    <w:p>
      <w:pPr>
        <w:autoSpaceDE w:val="0"/>
        <w:autoSpaceDN w:val="0"/>
        <w:spacing w:line="480" w:lineRule="exact"/>
        <w:jc w:val="left"/>
        <w:rPr>
          <w:rFonts w:ascii="宋体" w:hAnsi="宋体" w:cs="宋体"/>
          <w:b/>
          <w:color w:val="auto"/>
        </w:rPr>
      </w:pPr>
      <w:r>
        <w:rPr>
          <w:rFonts w:hint="eastAsia" w:ascii="宋体" w:hAnsi="宋体" w:cs="宋体"/>
          <w:b/>
          <w:color w:val="auto"/>
        </w:rPr>
        <w:t>5.对诚信要求作出承诺（符合第二章“投标人须知前附表”第1.4.1项规定，格式自拟）。</w:t>
      </w:r>
    </w:p>
    <w:p>
      <w:pPr>
        <w:pStyle w:val="2"/>
        <w:spacing w:line="480" w:lineRule="exact"/>
        <w:rPr>
          <w:rFonts w:hAnsi="宋体"/>
          <w:b/>
          <w:color w:val="auto"/>
          <w:sz w:val="21"/>
          <w:szCs w:val="22"/>
        </w:rPr>
      </w:pPr>
      <w:r>
        <w:rPr>
          <w:rFonts w:hint="eastAsia" w:hAnsi="宋体"/>
          <w:b/>
          <w:color w:val="auto"/>
          <w:sz w:val="21"/>
          <w:szCs w:val="22"/>
        </w:rPr>
        <w:t>6.投</w:t>
      </w:r>
      <w:r>
        <w:rPr>
          <w:rFonts w:hint="eastAsia" w:hAnsi="宋体"/>
          <w:b/>
          <w:color w:val="auto"/>
          <w:sz w:val="21"/>
          <w:szCs w:val="22"/>
          <w:lang w:eastAsia="zh-CN"/>
        </w:rPr>
        <w:t>标</w:t>
      </w:r>
      <w:r>
        <w:rPr>
          <w:rFonts w:hint="eastAsia" w:hAnsi="宋体"/>
          <w:b/>
          <w:color w:val="auto"/>
          <w:sz w:val="21"/>
          <w:szCs w:val="22"/>
        </w:rPr>
        <w:t>人需提供无行贿犯罪记录承诺书。并出具由“中国裁判文书网”网站查询法人、法定代表人、法定代表人委托人、项目经理无行贿犯罪记录网页截图加盖企业公章证明（查询日期为招标公告发布之日后）。</w:t>
      </w:r>
    </w:p>
    <w:p>
      <w:pPr>
        <w:autoSpaceDE w:val="0"/>
        <w:autoSpaceDN w:val="0"/>
        <w:spacing w:line="480" w:lineRule="exact"/>
        <w:jc w:val="left"/>
        <w:rPr>
          <w:rFonts w:ascii="宋体" w:hAnsi="宋体" w:cs="宋体"/>
          <w:b/>
          <w:color w:val="auto"/>
        </w:rPr>
      </w:pPr>
      <w:r>
        <w:rPr>
          <w:rFonts w:hint="eastAsia" w:ascii="宋体" w:hAnsi="宋体" w:cs="宋体"/>
          <w:b/>
          <w:color w:val="auto"/>
        </w:rPr>
        <w:t>7.投标人认为应该具备的其他材料。</w:t>
      </w: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keepNext/>
        <w:keepLines/>
        <w:spacing w:line="416" w:lineRule="auto"/>
        <w:jc w:val="center"/>
        <w:outlineLvl w:val="1"/>
        <w:rPr>
          <w:rFonts w:ascii="宋体" w:hAnsi="宋体" w:cs="宋体"/>
          <w:b/>
          <w:bCs/>
          <w:color w:val="auto"/>
          <w:sz w:val="32"/>
          <w:szCs w:val="32"/>
        </w:rPr>
      </w:pPr>
      <w:bookmarkStart w:id="667" w:name="_Toc13763"/>
      <w:bookmarkStart w:id="668" w:name="_Toc1763"/>
      <w:r>
        <w:rPr>
          <w:rFonts w:hint="eastAsia" w:ascii="宋体" w:hAnsi="宋体" w:cs="宋体"/>
          <w:b/>
          <w:bCs/>
          <w:color w:val="auto"/>
          <w:sz w:val="32"/>
          <w:szCs w:val="32"/>
        </w:rPr>
        <w:t>九、投标承诺</w:t>
      </w:r>
      <w:bookmarkEnd w:id="667"/>
      <w:bookmarkEnd w:id="668"/>
    </w:p>
    <w:p>
      <w:pPr>
        <w:spacing w:line="440" w:lineRule="exact"/>
        <w:ind w:firstLine="4200" w:firstLineChars="2000"/>
        <w:rPr>
          <w:rFonts w:ascii="宋体" w:hAnsi="宋体" w:cs="宋体"/>
          <w:color w:val="auto"/>
          <w:szCs w:val="21"/>
        </w:rPr>
      </w:pPr>
      <w:r>
        <w:rPr>
          <w:rFonts w:hint="eastAsia" w:ascii="宋体" w:hAnsi="宋体" w:cs="宋体"/>
          <w:color w:val="auto"/>
          <w:szCs w:val="21"/>
        </w:rPr>
        <w:t>承诺书</w:t>
      </w:r>
    </w:p>
    <w:p>
      <w:pPr>
        <w:spacing w:line="440" w:lineRule="exact"/>
        <w:ind w:firstLine="420" w:firstLineChars="200"/>
        <w:rPr>
          <w:rFonts w:ascii="宋体" w:hAnsi="宋体" w:cs="宋体"/>
          <w:color w:val="auto"/>
          <w:szCs w:val="21"/>
        </w:rPr>
      </w:pPr>
    </w:p>
    <w:p>
      <w:pPr>
        <w:spacing w:line="440" w:lineRule="exact"/>
        <w:ind w:firstLine="420" w:firstLineChars="200"/>
        <w:rPr>
          <w:rFonts w:ascii="宋体" w:hAnsi="宋体" w:cs="宋体"/>
          <w:color w:val="auto"/>
          <w:szCs w:val="21"/>
        </w:rPr>
      </w:pPr>
      <w:r>
        <w:rPr>
          <w:rFonts w:hint="eastAsia" w:ascii="宋体" w:hAnsi="宋体" w:cs="宋体"/>
          <w:color w:val="auto"/>
          <w:szCs w:val="21"/>
        </w:rPr>
        <w:t>我单位承诺，对本项目所提供的所有资料、文件，均真实有效；如有弄虚作假情况，愿承担相应法律责任。</w:t>
      </w:r>
    </w:p>
    <w:p>
      <w:pPr>
        <w:spacing w:line="440" w:lineRule="exact"/>
        <w:ind w:firstLine="420" w:firstLineChars="200"/>
        <w:rPr>
          <w:rFonts w:ascii="宋体" w:hAnsi="宋体" w:cs="宋体"/>
          <w:color w:val="auto"/>
          <w:szCs w:val="21"/>
        </w:rPr>
      </w:pPr>
    </w:p>
    <w:p>
      <w:pPr>
        <w:spacing w:line="440" w:lineRule="exact"/>
        <w:ind w:firstLine="420" w:firstLineChars="200"/>
        <w:rPr>
          <w:rFonts w:ascii="宋体" w:hAnsi="宋体" w:cs="宋体"/>
          <w:color w:val="auto"/>
          <w:szCs w:val="21"/>
        </w:rPr>
      </w:pPr>
    </w:p>
    <w:p>
      <w:pPr>
        <w:spacing w:line="440" w:lineRule="exact"/>
        <w:ind w:firstLine="420" w:firstLineChars="200"/>
        <w:rPr>
          <w:rFonts w:ascii="宋体" w:hAnsi="宋体" w:cs="宋体"/>
          <w:color w:val="auto"/>
          <w:szCs w:val="21"/>
        </w:rPr>
      </w:pPr>
    </w:p>
    <w:p>
      <w:pPr>
        <w:spacing w:line="440" w:lineRule="exact"/>
        <w:ind w:firstLine="420" w:firstLineChars="200"/>
        <w:rPr>
          <w:rFonts w:ascii="宋体" w:hAnsi="宋体" w:cs="宋体"/>
          <w:color w:val="auto"/>
          <w:szCs w:val="21"/>
        </w:rPr>
      </w:pPr>
      <w:r>
        <w:rPr>
          <w:rFonts w:hint="eastAsia" w:ascii="宋体" w:hAnsi="宋体" w:cs="宋体"/>
          <w:color w:val="auto"/>
          <w:szCs w:val="21"/>
        </w:rPr>
        <w:t xml:space="preserve">                                投标单位名称：</w:t>
      </w:r>
      <w:r>
        <w:rPr>
          <w:rFonts w:hint="eastAsia" w:ascii="宋体" w:hAnsi="宋体" w:cs="宋体"/>
          <w:color w:val="auto"/>
          <w:szCs w:val="21"/>
          <w:u w:val="single"/>
          <w:lang w:val="en-US" w:eastAsia="zh-CN"/>
        </w:rPr>
        <w:t xml:space="preserve">                </w:t>
      </w:r>
      <w:r>
        <w:rPr>
          <w:rFonts w:hint="eastAsia" w:ascii="宋体" w:hAnsi="宋体" w:cs="宋体"/>
          <w:color w:val="auto"/>
          <w:szCs w:val="21"/>
        </w:rPr>
        <w:t>（盖单位公章）</w:t>
      </w:r>
    </w:p>
    <w:p>
      <w:pPr>
        <w:spacing w:line="440" w:lineRule="exact"/>
        <w:ind w:firstLine="420" w:firstLineChars="200"/>
        <w:rPr>
          <w:rFonts w:hint="default" w:ascii="宋体" w:hAnsi="宋体" w:eastAsia="宋体" w:cs="宋体"/>
          <w:color w:val="auto"/>
          <w:szCs w:val="21"/>
          <w:lang w:val="en-US" w:eastAsia="zh-CN"/>
        </w:rPr>
      </w:pPr>
      <w:r>
        <w:rPr>
          <w:rFonts w:hint="eastAsia" w:ascii="宋体" w:hAnsi="宋体" w:cs="宋体"/>
          <w:color w:val="auto"/>
          <w:szCs w:val="21"/>
        </w:rPr>
        <w:t xml:space="preserve">                                法定代表人签字：</w:t>
      </w:r>
      <w:r>
        <w:rPr>
          <w:rFonts w:hint="eastAsia" w:ascii="宋体" w:hAnsi="宋体" w:cs="宋体"/>
          <w:color w:val="auto"/>
          <w:szCs w:val="21"/>
          <w:u w:val="single"/>
          <w:lang w:val="en-US" w:eastAsia="zh-CN"/>
        </w:rPr>
        <w:t xml:space="preserve">             </w:t>
      </w:r>
    </w:p>
    <w:p>
      <w:pPr>
        <w:spacing w:line="440" w:lineRule="exact"/>
        <w:ind w:firstLine="420" w:firstLineChars="200"/>
        <w:rPr>
          <w:rFonts w:hint="eastAsia" w:ascii="宋体" w:hAnsi="宋体" w:cs="宋体"/>
          <w:color w:val="auto"/>
          <w:szCs w:val="21"/>
        </w:rPr>
      </w:pPr>
      <w:r>
        <w:rPr>
          <w:rFonts w:hint="eastAsia" w:ascii="宋体" w:hAnsi="宋体" w:cs="宋体"/>
          <w:color w:val="auto"/>
          <w:szCs w:val="21"/>
        </w:rPr>
        <w:t xml:space="preserve">                                        </w:t>
      </w:r>
    </w:p>
    <w:p>
      <w:pPr>
        <w:spacing w:line="440" w:lineRule="exact"/>
        <w:ind w:firstLine="420" w:firstLineChars="200"/>
        <w:rPr>
          <w:rFonts w:hint="eastAsia" w:ascii="宋体" w:hAnsi="宋体" w:cs="宋体"/>
          <w:color w:val="auto"/>
          <w:szCs w:val="21"/>
        </w:rPr>
      </w:pPr>
    </w:p>
    <w:p>
      <w:pPr>
        <w:spacing w:line="440" w:lineRule="exact"/>
        <w:ind w:firstLine="420" w:firstLineChars="200"/>
        <w:jc w:val="right"/>
        <w:rPr>
          <w:rFonts w:ascii="宋体" w:hAnsi="宋体" w:cs="宋体"/>
          <w:color w:val="auto"/>
          <w:szCs w:val="21"/>
        </w:rPr>
      </w:pPr>
      <w:r>
        <w:rPr>
          <w:rFonts w:hint="eastAsia" w:ascii="宋体" w:hAnsi="宋体" w:cs="宋体"/>
          <w:color w:val="auto"/>
          <w:szCs w:val="21"/>
        </w:rPr>
        <w:t xml:space="preserve">   年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月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日</w:t>
      </w: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keepNext/>
        <w:keepLines/>
        <w:spacing w:line="416" w:lineRule="auto"/>
        <w:jc w:val="center"/>
        <w:outlineLvl w:val="1"/>
        <w:rPr>
          <w:rFonts w:ascii="宋体" w:hAnsi="宋体" w:cs="宋体"/>
          <w:b/>
          <w:bCs/>
          <w:color w:val="auto"/>
          <w:sz w:val="32"/>
          <w:szCs w:val="32"/>
        </w:rPr>
      </w:pPr>
      <w:bookmarkStart w:id="669" w:name="_Toc2399"/>
      <w:bookmarkStart w:id="670" w:name="_Toc7753"/>
      <w:r>
        <w:rPr>
          <w:rFonts w:hint="eastAsia" w:ascii="宋体" w:hAnsi="宋体" w:cs="宋体"/>
          <w:b/>
          <w:bCs/>
          <w:color w:val="auto"/>
          <w:sz w:val="32"/>
          <w:szCs w:val="32"/>
        </w:rPr>
        <w:t>十、廉政建设承诺书</w:t>
      </w:r>
      <w:bookmarkEnd w:id="669"/>
      <w:bookmarkEnd w:id="670"/>
    </w:p>
    <w:p>
      <w:pPr>
        <w:spacing w:line="480" w:lineRule="auto"/>
        <w:ind w:firstLine="420" w:firstLineChars="200"/>
        <w:rPr>
          <w:rFonts w:hint="eastAsia" w:ascii="宋体" w:hAnsi="宋体" w:eastAsia="宋体"/>
          <w:color w:val="auto"/>
          <w:szCs w:val="21"/>
          <w:u w:val="single"/>
          <w:lang w:eastAsia="zh-CN"/>
        </w:rPr>
      </w:pPr>
      <w:r>
        <w:rPr>
          <w:rFonts w:hint="eastAsia" w:ascii="宋体" w:hAnsi="宋体"/>
          <w:color w:val="auto"/>
          <w:szCs w:val="21"/>
        </w:rPr>
        <w:t>致：</w:t>
      </w:r>
      <w:r>
        <w:rPr>
          <w:rFonts w:hint="eastAsia" w:ascii="宋体" w:hAnsi="宋体"/>
          <w:color w:val="auto"/>
          <w:szCs w:val="21"/>
          <w:u w:val="single"/>
          <w:lang w:eastAsia="zh-CN"/>
        </w:rPr>
        <w:t>（</w:t>
      </w:r>
      <w:r>
        <w:rPr>
          <w:rFonts w:hint="eastAsia" w:ascii="宋体" w:hAnsi="宋体"/>
          <w:color w:val="auto"/>
          <w:szCs w:val="21"/>
          <w:u w:val="single"/>
        </w:rPr>
        <w:t>招标人名称</w:t>
      </w:r>
      <w:r>
        <w:rPr>
          <w:rFonts w:hint="eastAsia" w:ascii="宋体" w:hAnsi="宋体"/>
          <w:color w:val="auto"/>
          <w:szCs w:val="21"/>
          <w:u w:val="single"/>
          <w:lang w:eastAsia="zh-CN"/>
        </w:rPr>
        <w:t>）</w:t>
      </w:r>
    </w:p>
    <w:p>
      <w:pPr>
        <w:spacing w:line="480" w:lineRule="auto"/>
        <w:ind w:firstLine="420" w:firstLineChars="200"/>
        <w:rPr>
          <w:rFonts w:ascii="宋体" w:hAnsi="宋体"/>
          <w:color w:val="auto"/>
          <w:szCs w:val="21"/>
        </w:rPr>
      </w:pPr>
      <w:r>
        <w:rPr>
          <w:rFonts w:hint="eastAsia" w:ascii="宋体" w:hAnsi="宋体"/>
          <w:color w:val="auto"/>
          <w:szCs w:val="21"/>
        </w:rPr>
        <w:t>根据收到贵方</w:t>
      </w:r>
      <w:r>
        <w:rPr>
          <w:rFonts w:hint="eastAsia" w:ascii="宋体" w:hAnsi="宋体"/>
          <w:color w:val="auto"/>
          <w:szCs w:val="21"/>
          <w:u w:val="single"/>
        </w:rPr>
        <w:t xml:space="preserve">           </w:t>
      </w:r>
      <w:r>
        <w:rPr>
          <w:rFonts w:hint="eastAsia" w:ascii="宋体" w:hAnsi="宋体"/>
          <w:color w:val="auto"/>
          <w:szCs w:val="21"/>
        </w:rPr>
        <w:t>项目名称的招标文件，我方已仔细阅读了招标文件等资料，并且研究上述招标文件投标须知等其他有关文件，我方决定参加本工程的竞标，并且完全接受贵方招标文件的所有内容，同时在廉政责任方面作出如下承诺：</w:t>
      </w:r>
    </w:p>
    <w:p>
      <w:pPr>
        <w:spacing w:line="480" w:lineRule="auto"/>
        <w:ind w:firstLine="420" w:firstLineChars="200"/>
        <w:rPr>
          <w:rFonts w:ascii="宋体" w:hAnsi="宋体"/>
          <w:color w:val="auto"/>
          <w:szCs w:val="21"/>
        </w:rPr>
      </w:pPr>
      <w:r>
        <w:rPr>
          <w:rFonts w:hint="eastAsia" w:ascii="宋体" w:hAnsi="宋体"/>
          <w:color w:val="auto"/>
          <w:szCs w:val="21"/>
        </w:rPr>
        <w:t>我方保证遵守廉政建设各项规定，规范自身廉政行为，在竞标及工程建设过程中不发生不廉洁行为。</w:t>
      </w:r>
    </w:p>
    <w:p>
      <w:pPr>
        <w:spacing w:line="480" w:lineRule="auto"/>
        <w:ind w:firstLine="420" w:firstLineChars="200"/>
        <w:rPr>
          <w:rFonts w:ascii="宋体" w:hAnsi="宋体"/>
          <w:color w:val="auto"/>
          <w:szCs w:val="21"/>
        </w:rPr>
      </w:pPr>
      <w:r>
        <w:rPr>
          <w:rFonts w:hint="eastAsia" w:ascii="宋体" w:hAnsi="宋体"/>
          <w:color w:val="auto"/>
          <w:szCs w:val="21"/>
        </w:rPr>
        <w:t>我方若违反上述承诺，愿承担一切责任并接受处罚。</w:t>
      </w:r>
    </w:p>
    <w:p>
      <w:pPr>
        <w:spacing w:line="480" w:lineRule="auto"/>
        <w:ind w:firstLine="420" w:firstLineChars="200"/>
        <w:rPr>
          <w:rFonts w:ascii="宋体" w:hAnsi="宋体"/>
          <w:color w:val="auto"/>
          <w:szCs w:val="21"/>
        </w:rPr>
      </w:pPr>
    </w:p>
    <w:p>
      <w:pPr>
        <w:spacing w:line="480" w:lineRule="auto"/>
        <w:ind w:firstLine="420" w:firstLineChars="200"/>
        <w:rPr>
          <w:rFonts w:ascii="宋体" w:hAnsi="宋体"/>
          <w:color w:val="auto"/>
          <w:szCs w:val="21"/>
        </w:rPr>
      </w:pPr>
    </w:p>
    <w:p>
      <w:pPr>
        <w:spacing w:line="480" w:lineRule="auto"/>
        <w:ind w:firstLine="420" w:firstLineChars="200"/>
        <w:rPr>
          <w:rFonts w:ascii="宋体" w:hAnsi="宋体"/>
          <w:color w:val="auto"/>
          <w:szCs w:val="21"/>
        </w:rPr>
      </w:pPr>
    </w:p>
    <w:p>
      <w:pPr>
        <w:spacing w:line="480" w:lineRule="auto"/>
        <w:ind w:firstLine="420" w:firstLineChars="200"/>
        <w:rPr>
          <w:rFonts w:ascii="宋体" w:hAnsi="宋体"/>
          <w:color w:val="auto"/>
          <w:szCs w:val="21"/>
        </w:rPr>
      </w:pPr>
      <w:r>
        <w:rPr>
          <w:rFonts w:hint="eastAsia" w:ascii="宋体" w:hAnsi="宋体"/>
          <w:color w:val="auto"/>
          <w:szCs w:val="21"/>
        </w:rPr>
        <w:t xml:space="preserve">法定代表人或授权人（签字）：          </w:t>
      </w:r>
      <w:r>
        <w:rPr>
          <w:rFonts w:hint="eastAsia" w:ascii="宋体" w:hAnsi="宋体"/>
          <w:color w:val="auto"/>
          <w:szCs w:val="21"/>
          <w:lang w:val="en-US" w:eastAsia="zh-CN"/>
        </w:rPr>
        <w:t xml:space="preserve">  </w:t>
      </w:r>
      <w:r>
        <w:rPr>
          <w:rFonts w:hint="eastAsia" w:ascii="宋体" w:hAnsi="宋体"/>
          <w:color w:val="auto"/>
          <w:szCs w:val="21"/>
        </w:rPr>
        <w:t>投标人（盖单位章）：</w:t>
      </w:r>
    </w:p>
    <w:p>
      <w:pPr>
        <w:spacing w:line="480" w:lineRule="auto"/>
        <w:ind w:firstLine="420" w:firstLineChars="200"/>
        <w:rPr>
          <w:rFonts w:ascii="宋体" w:hAnsi="宋体"/>
          <w:color w:val="auto"/>
          <w:szCs w:val="21"/>
        </w:rPr>
      </w:pPr>
    </w:p>
    <w:p>
      <w:pPr>
        <w:spacing w:line="480" w:lineRule="auto"/>
        <w:ind w:firstLine="420" w:firstLineChars="200"/>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年    月    日  </w:t>
      </w: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keepNext/>
        <w:keepLines/>
        <w:spacing w:line="416" w:lineRule="auto"/>
        <w:jc w:val="center"/>
        <w:outlineLvl w:val="1"/>
        <w:rPr>
          <w:rFonts w:ascii="宋体" w:hAnsi="宋体" w:cs="宋体"/>
          <w:b/>
          <w:bCs/>
          <w:color w:val="auto"/>
          <w:sz w:val="32"/>
          <w:szCs w:val="32"/>
        </w:rPr>
      </w:pPr>
      <w:bookmarkStart w:id="671" w:name="_Toc30759"/>
      <w:r>
        <w:rPr>
          <w:rFonts w:hint="eastAsia" w:ascii="宋体" w:hAnsi="宋体" w:cs="宋体"/>
          <w:b/>
          <w:bCs/>
          <w:color w:val="auto"/>
          <w:sz w:val="32"/>
          <w:szCs w:val="32"/>
        </w:rPr>
        <w:t>十一、无行贿犯罪记录承诺书</w:t>
      </w:r>
      <w:bookmarkEnd w:id="671"/>
    </w:p>
    <w:p>
      <w:pPr>
        <w:pStyle w:val="2"/>
        <w:rPr>
          <w:color w:val="auto"/>
        </w:rPr>
      </w:pPr>
    </w:p>
    <w:p>
      <w:pPr>
        <w:spacing w:beforeLines="100" w:afterLines="100"/>
        <w:jc w:val="center"/>
        <w:rPr>
          <w:rFonts w:hint="eastAsia" w:ascii="宋体" w:hAnsi="宋体"/>
          <w:b/>
          <w:bCs/>
          <w:color w:val="auto"/>
          <w:sz w:val="28"/>
          <w:szCs w:val="28"/>
        </w:rPr>
      </w:pPr>
      <w:r>
        <w:rPr>
          <w:rFonts w:hint="eastAsia" w:ascii="宋体" w:hAnsi="宋体"/>
          <w:b/>
          <w:bCs/>
          <w:color w:val="auto"/>
          <w:sz w:val="28"/>
          <w:szCs w:val="28"/>
        </w:rPr>
        <w:t>承诺书</w:t>
      </w:r>
    </w:p>
    <w:p>
      <w:pPr>
        <w:spacing w:line="480" w:lineRule="auto"/>
        <w:ind w:firstLine="420" w:firstLineChars="200"/>
        <w:rPr>
          <w:rFonts w:hint="eastAsia"/>
          <w:color w:val="auto"/>
          <w:u w:val="single"/>
          <w:lang w:val="en-US" w:eastAsia="zh-CN"/>
        </w:rPr>
      </w:pPr>
      <w:r>
        <w:rPr>
          <w:rFonts w:hint="eastAsia"/>
          <w:color w:val="auto"/>
          <w:u w:val="single"/>
          <w:lang w:val="en-US" w:eastAsia="zh-CN"/>
        </w:rPr>
        <w:t xml:space="preserve">             </w:t>
      </w:r>
      <w:r>
        <w:rPr>
          <w:rFonts w:hint="eastAsia"/>
          <w:color w:val="auto"/>
          <w:u w:val="none"/>
          <w:lang w:val="en-US" w:eastAsia="zh-CN"/>
        </w:rPr>
        <w:t>（招标人名称）：</w:t>
      </w:r>
    </w:p>
    <w:p>
      <w:pPr>
        <w:spacing w:line="480" w:lineRule="auto"/>
        <w:ind w:firstLine="420" w:firstLineChars="200"/>
        <w:rPr>
          <w:rFonts w:ascii="宋体" w:hAnsi="宋体" w:cs="宋体"/>
          <w:color w:val="auto"/>
          <w:szCs w:val="21"/>
          <w:shd w:val="clear" w:color="auto" w:fill="FFFFFF"/>
        </w:rPr>
      </w:pPr>
      <w:r>
        <w:rPr>
          <w:rFonts w:hint="eastAsia" w:ascii="宋体" w:hAnsi="宋体"/>
          <w:color w:val="auto"/>
          <w:szCs w:val="21"/>
        </w:rPr>
        <w:t>我方在此声明，我方在（项目名称）招投标过程中所涉及的</w:t>
      </w:r>
      <w:r>
        <w:rPr>
          <w:rFonts w:hint="eastAsia" w:ascii="宋体" w:hAnsi="宋体" w:cs="宋体"/>
          <w:color w:val="auto"/>
          <w:szCs w:val="21"/>
          <w:shd w:val="clear" w:color="auto" w:fill="FFFFFF"/>
        </w:rPr>
        <w:t>包括法人、法定代表人、法定代表人委托代理人、项目经理近三年来均无行贿犯罪记录。</w:t>
      </w:r>
    </w:p>
    <w:p>
      <w:pPr>
        <w:spacing w:line="480" w:lineRule="auto"/>
        <w:ind w:firstLine="420" w:firstLineChars="200"/>
        <w:rPr>
          <w:rFonts w:ascii="宋体" w:hAnsi="宋体"/>
          <w:color w:val="auto"/>
          <w:szCs w:val="21"/>
        </w:rPr>
      </w:pPr>
      <w:r>
        <w:rPr>
          <w:rFonts w:hint="eastAsia" w:ascii="宋体" w:hAnsi="宋体"/>
          <w:color w:val="auto"/>
          <w:szCs w:val="21"/>
        </w:rPr>
        <w:t>我方保证上述信息的真实和准确，并愿意承担因我方就此弄虚作假所引起的一切法律后果。</w:t>
      </w:r>
    </w:p>
    <w:p>
      <w:pPr>
        <w:spacing w:line="480" w:lineRule="auto"/>
        <w:ind w:firstLine="420" w:firstLineChars="200"/>
        <w:rPr>
          <w:rFonts w:ascii="宋体" w:hAnsi="宋体"/>
          <w:color w:val="auto"/>
          <w:szCs w:val="21"/>
        </w:rPr>
      </w:pPr>
    </w:p>
    <w:p>
      <w:pPr>
        <w:spacing w:line="480" w:lineRule="auto"/>
        <w:ind w:firstLine="420" w:firstLineChars="200"/>
        <w:rPr>
          <w:rFonts w:ascii="宋体" w:hAnsi="宋体"/>
          <w:color w:val="auto"/>
          <w:szCs w:val="21"/>
        </w:rPr>
      </w:pPr>
    </w:p>
    <w:p>
      <w:pPr>
        <w:spacing w:line="480" w:lineRule="auto"/>
        <w:ind w:firstLine="420" w:firstLineChars="200"/>
        <w:rPr>
          <w:rFonts w:ascii="宋体" w:hAnsi="宋体"/>
          <w:color w:val="auto"/>
          <w:szCs w:val="21"/>
        </w:rPr>
      </w:pPr>
      <w:r>
        <w:rPr>
          <w:rFonts w:hint="eastAsia" w:ascii="宋体" w:hAnsi="宋体"/>
          <w:color w:val="auto"/>
          <w:szCs w:val="21"/>
        </w:rPr>
        <w:t>特此承诺</w:t>
      </w:r>
    </w:p>
    <w:p>
      <w:pPr>
        <w:spacing w:line="480" w:lineRule="auto"/>
        <w:ind w:firstLine="420" w:firstLineChars="200"/>
        <w:rPr>
          <w:rFonts w:ascii="宋体" w:hAnsi="宋体"/>
          <w:color w:val="auto"/>
          <w:szCs w:val="21"/>
        </w:rPr>
      </w:pPr>
    </w:p>
    <w:p>
      <w:pPr>
        <w:spacing w:line="480" w:lineRule="auto"/>
        <w:jc w:val="left"/>
        <w:rPr>
          <w:rFonts w:ascii="宋体" w:hAnsi="宋体" w:cs="宋体"/>
          <w:color w:val="auto"/>
          <w:szCs w:val="21"/>
        </w:rPr>
      </w:pPr>
    </w:p>
    <w:p>
      <w:pPr>
        <w:spacing w:line="480" w:lineRule="auto"/>
        <w:jc w:val="left"/>
        <w:rPr>
          <w:rFonts w:ascii="宋体" w:hAnsi="宋体" w:cs="宋体"/>
          <w:color w:val="auto"/>
          <w:szCs w:val="21"/>
        </w:rPr>
      </w:pPr>
    </w:p>
    <w:p>
      <w:pPr>
        <w:spacing w:line="480" w:lineRule="auto"/>
        <w:ind w:firstLine="3360" w:firstLineChars="1600"/>
        <w:rPr>
          <w:rFonts w:ascii="宋体" w:hAnsi="宋体"/>
          <w:color w:val="auto"/>
          <w:szCs w:val="21"/>
        </w:rPr>
      </w:pPr>
      <w:r>
        <w:rPr>
          <w:rFonts w:hint="eastAsia" w:ascii="宋体" w:hAnsi="宋体"/>
          <w:color w:val="auto"/>
          <w:szCs w:val="21"/>
        </w:rPr>
        <w:t xml:space="preserve"> 投标人：</w:t>
      </w:r>
      <w:r>
        <w:rPr>
          <w:rFonts w:hint="eastAsia" w:ascii="宋体" w:hAnsi="宋体"/>
          <w:color w:val="auto"/>
          <w:szCs w:val="21"/>
          <w:u w:val="single"/>
          <w:lang w:val="en-US" w:eastAsia="zh-CN"/>
        </w:rPr>
        <w:t xml:space="preserve">                           </w:t>
      </w:r>
      <w:r>
        <w:rPr>
          <w:rFonts w:hint="eastAsia" w:ascii="宋体" w:hAnsi="宋体"/>
          <w:color w:val="auto"/>
          <w:szCs w:val="21"/>
        </w:rPr>
        <w:t>（盖单位章）</w:t>
      </w:r>
    </w:p>
    <w:p>
      <w:pPr>
        <w:spacing w:line="480" w:lineRule="auto"/>
        <w:ind w:firstLine="3360" w:firstLineChars="1600"/>
        <w:rPr>
          <w:rFonts w:ascii="宋体" w:hAnsi="宋体"/>
          <w:color w:val="auto"/>
          <w:szCs w:val="21"/>
        </w:rPr>
      </w:pPr>
      <w:r>
        <w:rPr>
          <w:rFonts w:hint="eastAsia" w:ascii="宋体" w:hAnsi="宋体"/>
          <w:color w:val="auto"/>
          <w:szCs w:val="21"/>
        </w:rPr>
        <w:t>法定代表人或其委托代理人：</w:t>
      </w:r>
      <w:r>
        <w:rPr>
          <w:rFonts w:hint="eastAsia" w:ascii="宋体" w:hAnsi="宋体"/>
          <w:color w:val="auto"/>
          <w:szCs w:val="21"/>
          <w:u w:val="single"/>
          <w:lang w:val="en-US" w:eastAsia="zh-CN"/>
        </w:rPr>
        <w:t xml:space="preserve">           </w:t>
      </w:r>
      <w:r>
        <w:rPr>
          <w:rFonts w:hint="eastAsia" w:ascii="宋体" w:hAnsi="宋体"/>
          <w:color w:val="auto"/>
          <w:szCs w:val="21"/>
        </w:rPr>
        <w:t>（签字）</w:t>
      </w:r>
    </w:p>
    <w:p>
      <w:pPr>
        <w:spacing w:line="480" w:lineRule="auto"/>
        <w:jc w:val="right"/>
        <w:rPr>
          <w:rFonts w:ascii="宋体" w:hAnsi="宋体"/>
          <w:color w:val="auto"/>
          <w:szCs w:val="21"/>
        </w:rPr>
      </w:pPr>
    </w:p>
    <w:p>
      <w:pPr>
        <w:pStyle w:val="2"/>
        <w:rPr>
          <w:rFonts w:hint="eastAsia" w:hAnsi="宋体" w:cs="黑体"/>
          <w:color w:val="auto"/>
          <w:sz w:val="21"/>
          <w:szCs w:val="21"/>
        </w:rPr>
      </w:pPr>
      <w:r>
        <w:rPr>
          <w:rFonts w:hint="eastAsia" w:hAnsi="宋体"/>
          <w:color w:val="auto"/>
          <w:szCs w:val="21"/>
        </w:rPr>
        <w:t xml:space="preserve">                                          </w:t>
      </w:r>
      <w:r>
        <w:rPr>
          <w:rFonts w:hint="eastAsia" w:hAnsi="宋体"/>
          <w:color w:val="auto"/>
          <w:szCs w:val="21"/>
          <w:lang w:val="en-US" w:eastAsia="zh-CN"/>
        </w:rPr>
        <w:t xml:space="preserve">       </w:t>
      </w:r>
      <w:r>
        <w:rPr>
          <w:rFonts w:hint="eastAsia" w:hAnsi="宋体"/>
          <w:color w:val="auto"/>
          <w:szCs w:val="21"/>
        </w:rPr>
        <w:t xml:space="preserve"> </w:t>
      </w:r>
      <w:r>
        <w:rPr>
          <w:rFonts w:hint="eastAsia" w:hAnsi="宋体" w:cs="黑体"/>
          <w:color w:val="auto"/>
          <w:sz w:val="21"/>
          <w:szCs w:val="21"/>
        </w:rPr>
        <w:t xml:space="preserve">年  </w:t>
      </w:r>
      <w:r>
        <w:rPr>
          <w:rFonts w:hint="eastAsia" w:hAnsi="宋体" w:cs="黑体"/>
          <w:color w:val="auto"/>
          <w:sz w:val="21"/>
          <w:szCs w:val="21"/>
          <w:lang w:val="en-US" w:eastAsia="zh-CN"/>
        </w:rPr>
        <w:t xml:space="preserve"> </w:t>
      </w:r>
      <w:r>
        <w:rPr>
          <w:rFonts w:hint="eastAsia" w:hAnsi="宋体" w:cs="黑体"/>
          <w:color w:val="auto"/>
          <w:sz w:val="21"/>
          <w:szCs w:val="21"/>
        </w:rPr>
        <w:t xml:space="preserve"> 月 </w:t>
      </w:r>
      <w:r>
        <w:rPr>
          <w:rFonts w:hint="eastAsia" w:hAnsi="宋体" w:cs="黑体"/>
          <w:color w:val="auto"/>
          <w:sz w:val="21"/>
          <w:szCs w:val="21"/>
          <w:lang w:val="en-US" w:eastAsia="zh-CN"/>
        </w:rPr>
        <w:t xml:space="preserve">  </w:t>
      </w:r>
      <w:r>
        <w:rPr>
          <w:rFonts w:hint="eastAsia" w:hAnsi="宋体" w:cs="黑体"/>
          <w:color w:val="auto"/>
          <w:sz w:val="21"/>
          <w:szCs w:val="21"/>
        </w:rPr>
        <w:t xml:space="preserve">  日</w:t>
      </w:r>
    </w:p>
    <w:p>
      <w:pPr>
        <w:pStyle w:val="2"/>
        <w:rPr>
          <w:rFonts w:hint="eastAsia" w:hAnsi="宋体" w:cs="黑体"/>
          <w:color w:val="auto"/>
          <w:sz w:val="21"/>
          <w:szCs w:val="21"/>
        </w:rPr>
      </w:pPr>
    </w:p>
    <w:p>
      <w:pPr>
        <w:pStyle w:val="2"/>
        <w:rPr>
          <w:rFonts w:hint="eastAsia" w:hAnsi="宋体" w:cs="黑体"/>
          <w:color w:val="auto"/>
          <w:sz w:val="21"/>
          <w:szCs w:val="21"/>
        </w:rPr>
      </w:pPr>
    </w:p>
    <w:p>
      <w:pPr>
        <w:pStyle w:val="2"/>
        <w:rPr>
          <w:rFonts w:hint="eastAsia" w:hAnsi="宋体" w:cs="黑体"/>
          <w:color w:val="auto"/>
          <w:sz w:val="21"/>
          <w:szCs w:val="21"/>
        </w:rPr>
      </w:pPr>
    </w:p>
    <w:p>
      <w:pPr>
        <w:pStyle w:val="2"/>
        <w:rPr>
          <w:rFonts w:hint="eastAsia" w:hAnsi="宋体" w:cs="黑体"/>
          <w:color w:val="auto"/>
          <w:sz w:val="21"/>
          <w:szCs w:val="21"/>
          <w:lang w:eastAsia="zh-CN"/>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E228D"/>
    <w:rsid w:val="000E469F"/>
    <w:rsid w:val="03585E1D"/>
    <w:rsid w:val="0B742347"/>
    <w:rsid w:val="211E7FC0"/>
    <w:rsid w:val="2324401C"/>
    <w:rsid w:val="2FDE4D2B"/>
    <w:rsid w:val="30865C34"/>
    <w:rsid w:val="31406271"/>
    <w:rsid w:val="3477459A"/>
    <w:rsid w:val="4ADF34A4"/>
    <w:rsid w:val="4CB920CC"/>
    <w:rsid w:val="518740A7"/>
    <w:rsid w:val="521E230B"/>
    <w:rsid w:val="52E625DB"/>
    <w:rsid w:val="53196747"/>
    <w:rsid w:val="5346458E"/>
    <w:rsid w:val="55E12B52"/>
    <w:rsid w:val="6CF474ED"/>
    <w:rsid w:val="70875C40"/>
    <w:rsid w:val="727258A9"/>
    <w:rsid w:val="765E228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sz w:val="21"/>
      <w:szCs w:val="22"/>
      <w:lang w:val="en-US" w:eastAsia="zh-CN" w:bidi="ar-SA"/>
    </w:rPr>
  </w:style>
  <w:style w:type="paragraph" w:styleId="3">
    <w:name w:val="heading 2"/>
    <w:basedOn w:val="1"/>
    <w:next w:val="1"/>
    <w:unhideWhenUsed/>
    <w:qFormat/>
    <w:uiPriority w:val="0"/>
    <w:pPr>
      <w:keepNext/>
      <w:keepLines/>
      <w:spacing w:line="415" w:lineRule="auto"/>
      <w:outlineLvl w:val="1"/>
    </w:pPr>
    <w:rPr>
      <w:rFonts w:ascii="Arial" w:hAnsi="Arial" w:eastAsia="黑体"/>
      <w:b/>
      <w:bCs/>
      <w:kern w:val="2"/>
      <w:sz w:val="32"/>
      <w:szCs w:val="32"/>
    </w:rPr>
  </w:style>
  <w:style w:type="paragraph" w:styleId="4">
    <w:name w:val="heading 3"/>
    <w:basedOn w:val="1"/>
    <w:next w:val="1"/>
    <w:unhideWhenUsed/>
    <w:qFormat/>
    <w:uiPriority w:val="0"/>
    <w:pPr>
      <w:keepNext/>
      <w:keepLines/>
      <w:spacing w:line="415" w:lineRule="auto"/>
      <w:ind w:firstLine="137" w:firstLineChars="49"/>
      <w:outlineLvl w:val="2"/>
    </w:pPr>
    <w:rPr>
      <w:rFonts w:ascii="黑体" w:hAnsi="宋体" w:eastAsia="黑体"/>
      <w:bCs/>
      <w:kern w:val="2"/>
      <w:sz w:val="28"/>
      <w:szCs w:val="28"/>
    </w:rPr>
  </w:style>
  <w:style w:type="paragraph" w:styleId="5">
    <w:name w:val="heading 4"/>
    <w:basedOn w:val="1"/>
    <w:next w:val="1"/>
    <w:qFormat/>
    <w:uiPriority w:val="0"/>
    <w:pPr>
      <w:keepNext/>
      <w:keepLines/>
      <w:spacing w:before="280" w:after="290" w:line="376" w:lineRule="auto"/>
      <w:outlineLvl w:val="3"/>
    </w:pPr>
    <w:rPr>
      <w:rFonts w:ascii="Arial" w:hAnsi="Arial" w:eastAsia="黑体" w:cs="Times New Roman"/>
      <w:b/>
      <w:bCs/>
      <w:kern w:val="2"/>
      <w:sz w:val="28"/>
      <w:szCs w:val="28"/>
    </w:rPr>
  </w:style>
  <w:style w:type="character" w:default="1" w:styleId="1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宋体" w:hAnsi="Times New Roman" w:cs="宋体"/>
      <w:color w:val="000000"/>
      <w:sz w:val="24"/>
      <w:szCs w:val="24"/>
    </w:rPr>
  </w:style>
  <w:style w:type="paragraph" w:styleId="6">
    <w:name w:val="annotation text"/>
    <w:basedOn w:val="1"/>
    <w:qFormat/>
    <w:uiPriority w:val="0"/>
    <w:pPr>
      <w:jc w:val="left"/>
    </w:pPr>
  </w:style>
  <w:style w:type="paragraph" w:styleId="7">
    <w:name w:val="Body Text 3"/>
    <w:basedOn w:val="1"/>
    <w:qFormat/>
    <w:uiPriority w:val="0"/>
    <w:rPr>
      <w:rFonts w:ascii="宋体"/>
      <w:sz w:val="24"/>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widowControl/>
      <w:spacing w:beforeAutospacing="1" w:afterAutospacing="1"/>
      <w:jc w:val="left"/>
    </w:pPr>
    <w:rPr>
      <w:rFonts w:ascii="宋体" w:hAnsi="宋体" w:cs="宋体"/>
      <w:sz w:val="24"/>
      <w:szCs w:val="24"/>
    </w:rPr>
  </w:style>
  <w:style w:type="character" w:styleId="14">
    <w:name w:val="Strong"/>
    <w:basedOn w:val="13"/>
    <w:qFormat/>
    <w:uiPriority w:val="0"/>
    <w:rPr>
      <w:b/>
    </w:rPr>
  </w:style>
  <w:style w:type="character" w:styleId="15">
    <w:name w:val="page number"/>
    <w:basedOn w:val="13"/>
    <w:qFormat/>
    <w:uiPriority w:val="0"/>
  </w:style>
  <w:style w:type="paragraph" w:customStyle="1" w:styleId="17">
    <w:name w:val="目录"/>
    <w:basedOn w:val="1"/>
    <w:qFormat/>
    <w:uiPriority w:val="0"/>
    <w:pPr>
      <w:widowControl/>
      <w:jc w:val="center"/>
    </w:pPr>
    <w:rPr>
      <w:rFonts w:ascii="宋体" w:eastAsia="Times New Roman"/>
      <w:b/>
      <w:sz w:val="36"/>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2019-07-10T09:46:00Z</dcterms:created>
  <dc:creator>涵丫头</dc:creator>
  <cp:lastModifiedBy>ss</cp:lastModifiedBy>
  <cp:lastPrinted>2019-07-11T07:41:00Z</cp:lastPrinted>
  <dcterms:modified xsi:type="dcterms:W3CDTF">2019-07-15T02:38:13Z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